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92B80" w14:textId="77777777" w:rsidR="0056737C" w:rsidRPr="00374F1F" w:rsidRDefault="0056737C" w:rsidP="0056737C">
      <w:pPr>
        <w:pStyle w:val="MemoHeader"/>
        <w:spacing w:before="0" w:after="0" w:afterAutospacing="0"/>
        <w:jc w:val="center"/>
        <w:rPr>
          <w:rFonts w:ascii="Times New Roman" w:hAnsi="Times New Roman"/>
          <w:color w:val="000000" w:themeColor="text1"/>
          <w:sz w:val="24"/>
        </w:rPr>
      </w:pPr>
      <w:r w:rsidRPr="00374F1F">
        <w:rPr>
          <w:rFonts w:ascii="Times New Roman" w:hAnsi="Times New Roman"/>
          <w:color w:val="000000" w:themeColor="text1"/>
          <w:sz w:val="24"/>
        </w:rPr>
        <w:t>PUC Interoffice Memorandum</w:t>
      </w:r>
    </w:p>
    <w:p w14:paraId="46C6C72F" w14:textId="77777777" w:rsidR="0056737C" w:rsidRPr="00374F1F" w:rsidRDefault="0056737C" w:rsidP="0056737C">
      <w:pPr>
        <w:spacing w:after="0"/>
        <w:jc w:val="both"/>
        <w:rPr>
          <w:rFonts w:ascii="Times New Roman" w:hAnsi="Times New Roman" w:cs="Times New Roman"/>
          <w:sz w:val="24"/>
          <w:szCs w:val="24"/>
        </w:rPr>
      </w:pPr>
    </w:p>
    <w:p w14:paraId="52D42F50" w14:textId="7763CFAC" w:rsidR="0056737C" w:rsidRPr="00374F1F" w:rsidRDefault="0056737C" w:rsidP="00F0645B">
      <w:pPr>
        <w:tabs>
          <w:tab w:val="left" w:pos="1440"/>
        </w:tabs>
        <w:spacing w:after="0" w:line="240" w:lineRule="auto"/>
        <w:contextualSpacing/>
        <w:jc w:val="both"/>
        <w:rPr>
          <w:rFonts w:ascii="Times New Roman" w:hAnsi="Times New Roman" w:cs="Times New Roman"/>
          <w:sz w:val="24"/>
          <w:szCs w:val="24"/>
        </w:rPr>
      </w:pPr>
      <w:r w:rsidRPr="00374F1F">
        <w:rPr>
          <w:rFonts w:ascii="Times New Roman" w:hAnsi="Times New Roman" w:cs="Times New Roman"/>
          <w:b/>
          <w:sz w:val="24"/>
          <w:szCs w:val="24"/>
        </w:rPr>
        <w:t>To:</w:t>
      </w:r>
      <w:r w:rsidRPr="00374F1F">
        <w:rPr>
          <w:rFonts w:ascii="Times New Roman" w:hAnsi="Times New Roman" w:cs="Times New Roman"/>
          <w:sz w:val="24"/>
          <w:szCs w:val="24"/>
        </w:rPr>
        <w:tab/>
      </w:r>
      <w:r w:rsidR="006309E9" w:rsidRPr="00374F1F">
        <w:rPr>
          <w:rFonts w:ascii="Times New Roman" w:hAnsi="Times New Roman" w:cs="Times New Roman"/>
          <w:sz w:val="24"/>
          <w:szCs w:val="24"/>
        </w:rPr>
        <w:t>Rustin T</w:t>
      </w:r>
      <w:r w:rsidR="00393A68" w:rsidRPr="00374F1F">
        <w:rPr>
          <w:rFonts w:ascii="Times New Roman" w:hAnsi="Times New Roman" w:cs="Times New Roman"/>
          <w:sz w:val="24"/>
          <w:szCs w:val="24"/>
        </w:rPr>
        <w:t>a</w:t>
      </w:r>
      <w:r w:rsidR="006309E9" w:rsidRPr="00374F1F">
        <w:rPr>
          <w:rFonts w:ascii="Times New Roman" w:hAnsi="Times New Roman" w:cs="Times New Roman"/>
          <w:sz w:val="24"/>
          <w:szCs w:val="24"/>
        </w:rPr>
        <w:t>water</w:t>
      </w:r>
      <w:r w:rsidRPr="00374F1F">
        <w:rPr>
          <w:rFonts w:ascii="Times New Roman" w:hAnsi="Times New Roman" w:cs="Times New Roman"/>
          <w:sz w:val="24"/>
          <w:szCs w:val="24"/>
        </w:rPr>
        <w:t>, Attorney</w:t>
      </w:r>
    </w:p>
    <w:p w14:paraId="3127F6B7" w14:textId="77777777" w:rsidR="0056737C" w:rsidRPr="00374F1F" w:rsidRDefault="0056737C" w:rsidP="00F0645B">
      <w:pPr>
        <w:spacing w:after="0" w:line="240" w:lineRule="auto"/>
        <w:ind w:left="1440"/>
        <w:contextualSpacing/>
        <w:jc w:val="both"/>
        <w:rPr>
          <w:rFonts w:ascii="Times New Roman" w:hAnsi="Times New Roman" w:cs="Times New Roman"/>
          <w:sz w:val="24"/>
          <w:szCs w:val="24"/>
        </w:rPr>
      </w:pPr>
      <w:r w:rsidRPr="00374F1F">
        <w:rPr>
          <w:rFonts w:ascii="Times New Roman" w:hAnsi="Times New Roman" w:cs="Times New Roman"/>
          <w:sz w:val="24"/>
          <w:szCs w:val="24"/>
        </w:rPr>
        <w:t>Legal Division</w:t>
      </w:r>
    </w:p>
    <w:p w14:paraId="78C8E6E0" w14:textId="77777777" w:rsidR="00117684" w:rsidRPr="00374F1F" w:rsidRDefault="00117684" w:rsidP="00117684">
      <w:pPr>
        <w:tabs>
          <w:tab w:val="left" w:pos="1440"/>
        </w:tabs>
        <w:spacing w:after="0" w:line="240" w:lineRule="auto"/>
        <w:jc w:val="both"/>
        <w:rPr>
          <w:rFonts w:ascii="Times New Roman" w:hAnsi="Times New Roman" w:cs="Times New Roman"/>
          <w:b/>
          <w:sz w:val="24"/>
          <w:szCs w:val="24"/>
        </w:rPr>
      </w:pPr>
    </w:p>
    <w:p w14:paraId="4C0FD7C9" w14:textId="2D9ED70F" w:rsidR="0056737C" w:rsidRPr="00374F1F" w:rsidRDefault="0056737C" w:rsidP="00F0645B">
      <w:pPr>
        <w:tabs>
          <w:tab w:val="left" w:pos="1440"/>
        </w:tabs>
        <w:spacing w:after="0" w:line="240" w:lineRule="auto"/>
        <w:jc w:val="both"/>
        <w:rPr>
          <w:rFonts w:ascii="Times New Roman" w:hAnsi="Times New Roman" w:cs="Times New Roman"/>
          <w:sz w:val="24"/>
          <w:szCs w:val="24"/>
        </w:rPr>
      </w:pPr>
      <w:r w:rsidRPr="00374F1F">
        <w:rPr>
          <w:rFonts w:ascii="Times New Roman" w:hAnsi="Times New Roman" w:cs="Times New Roman"/>
          <w:b/>
          <w:sz w:val="24"/>
          <w:szCs w:val="24"/>
        </w:rPr>
        <w:t>From:</w:t>
      </w:r>
      <w:r w:rsidRPr="00374F1F">
        <w:rPr>
          <w:rFonts w:ascii="Times New Roman" w:hAnsi="Times New Roman" w:cs="Times New Roman"/>
          <w:sz w:val="24"/>
          <w:szCs w:val="24"/>
        </w:rPr>
        <w:tab/>
      </w:r>
      <w:r w:rsidR="00AC2AE0" w:rsidRPr="00374F1F">
        <w:rPr>
          <w:rFonts w:ascii="Times New Roman" w:hAnsi="Times New Roman" w:cs="Times New Roman"/>
          <w:sz w:val="24"/>
          <w:szCs w:val="24"/>
        </w:rPr>
        <w:t>Nabaraj Pokharel</w:t>
      </w:r>
      <w:r w:rsidRPr="00374F1F">
        <w:rPr>
          <w:rFonts w:ascii="Times New Roman" w:hAnsi="Times New Roman" w:cs="Times New Roman"/>
          <w:sz w:val="24"/>
          <w:szCs w:val="24"/>
        </w:rPr>
        <w:t>, Engineering Specialist</w:t>
      </w:r>
    </w:p>
    <w:p w14:paraId="16D61164" w14:textId="6A03F640" w:rsidR="0056737C" w:rsidRDefault="00C07E95" w:rsidP="00F0645B">
      <w:pPr>
        <w:spacing w:after="0" w:line="240" w:lineRule="auto"/>
        <w:ind w:left="1440"/>
        <w:contextualSpacing/>
        <w:jc w:val="both"/>
        <w:rPr>
          <w:rFonts w:ascii="Times New Roman" w:hAnsi="Times New Roman" w:cs="Times New Roman"/>
          <w:sz w:val="24"/>
          <w:szCs w:val="24"/>
        </w:rPr>
      </w:pPr>
      <w:r w:rsidRPr="00374F1F">
        <w:rPr>
          <w:rFonts w:ascii="Times New Roman" w:hAnsi="Times New Roman" w:cs="Times New Roman"/>
          <w:sz w:val="24"/>
          <w:szCs w:val="24"/>
        </w:rPr>
        <w:t>Infrastructure</w:t>
      </w:r>
      <w:r w:rsidR="0056737C" w:rsidRPr="00374F1F">
        <w:rPr>
          <w:rFonts w:ascii="Times New Roman" w:hAnsi="Times New Roman" w:cs="Times New Roman"/>
          <w:sz w:val="24"/>
          <w:szCs w:val="24"/>
        </w:rPr>
        <w:t xml:space="preserve"> Division</w:t>
      </w:r>
    </w:p>
    <w:p w14:paraId="42FC3562" w14:textId="77777777" w:rsidR="00B82270" w:rsidRDefault="00B82270" w:rsidP="00B82270">
      <w:pPr>
        <w:tabs>
          <w:tab w:val="left" w:pos="1440"/>
        </w:tabs>
        <w:spacing w:line="240" w:lineRule="auto"/>
        <w:contextualSpacing/>
        <w:jc w:val="both"/>
        <w:rPr>
          <w:rFonts w:cs="Times New Roman"/>
          <w:color w:val="000000" w:themeColor="text1"/>
        </w:rPr>
      </w:pPr>
      <w:r>
        <w:rPr>
          <w:rFonts w:cs="Times New Roman"/>
          <w:color w:val="000000" w:themeColor="text1"/>
        </w:rPr>
        <w:tab/>
      </w:r>
      <w:r>
        <w:rPr>
          <w:rFonts w:cs="Times New Roman"/>
          <w:color w:val="000000" w:themeColor="text1"/>
        </w:rPr>
        <w:tab/>
      </w:r>
    </w:p>
    <w:p w14:paraId="2D2307A5" w14:textId="16B7DAB6" w:rsidR="00B82270" w:rsidRPr="00B82270" w:rsidRDefault="00B82270" w:rsidP="00B82270">
      <w:pPr>
        <w:tabs>
          <w:tab w:val="left" w:pos="1440"/>
        </w:tabs>
        <w:spacing w:line="240" w:lineRule="auto"/>
        <w:contextualSpacing/>
        <w:jc w:val="both"/>
        <w:rPr>
          <w:rFonts w:ascii="Times New Roman" w:hAnsi="Times New Roman" w:cs="Times New Roman"/>
          <w:color w:val="000000" w:themeColor="text1"/>
          <w:sz w:val="24"/>
          <w:szCs w:val="24"/>
        </w:rPr>
      </w:pPr>
      <w:r>
        <w:rPr>
          <w:rFonts w:cs="Times New Roman"/>
          <w:color w:val="000000" w:themeColor="text1"/>
        </w:rPr>
        <w:tab/>
      </w:r>
      <w:r>
        <w:rPr>
          <w:rFonts w:ascii="Times New Roman" w:hAnsi="Times New Roman" w:cs="Times New Roman"/>
          <w:color w:val="000000" w:themeColor="text1"/>
          <w:sz w:val="24"/>
          <w:szCs w:val="24"/>
        </w:rPr>
        <w:t>Fred Bednarski</w:t>
      </w:r>
      <w:r w:rsidRPr="00B82270">
        <w:rPr>
          <w:rFonts w:ascii="Times New Roman" w:hAnsi="Times New Roman" w:cs="Times New Roman"/>
          <w:color w:val="000000" w:themeColor="text1"/>
          <w:sz w:val="24"/>
          <w:szCs w:val="24"/>
        </w:rPr>
        <w:t xml:space="preserve">, Financial Analyst </w:t>
      </w:r>
    </w:p>
    <w:p w14:paraId="350AD8E8" w14:textId="33E91138" w:rsidR="00B82270" w:rsidRPr="00B82270" w:rsidRDefault="00B82270" w:rsidP="00B82270">
      <w:pPr>
        <w:tabs>
          <w:tab w:val="left" w:pos="1440"/>
        </w:tabs>
        <w:spacing w:line="240" w:lineRule="auto"/>
        <w:contextualSpacing/>
        <w:jc w:val="both"/>
        <w:rPr>
          <w:rFonts w:ascii="Times New Roman" w:hAnsi="Times New Roman" w:cs="Times New Roman"/>
          <w:sz w:val="24"/>
          <w:szCs w:val="24"/>
        </w:rPr>
      </w:pPr>
      <w:r w:rsidRPr="00B82270">
        <w:rPr>
          <w:rFonts w:ascii="Times New Roman" w:hAnsi="Times New Roman" w:cs="Times New Roman"/>
          <w:color w:val="000000" w:themeColor="text1"/>
          <w:sz w:val="24"/>
          <w:szCs w:val="24"/>
        </w:rPr>
        <w:tab/>
        <w:t>Rate Regulation Division</w:t>
      </w:r>
    </w:p>
    <w:p w14:paraId="4497F403" w14:textId="77777777" w:rsidR="00C07E95" w:rsidRPr="00374F1F" w:rsidRDefault="00C07E95" w:rsidP="00F0645B">
      <w:pPr>
        <w:spacing w:after="0" w:line="240" w:lineRule="auto"/>
        <w:ind w:left="1440"/>
        <w:contextualSpacing/>
        <w:jc w:val="both"/>
        <w:rPr>
          <w:rFonts w:ascii="Times New Roman" w:hAnsi="Times New Roman" w:cs="Times New Roman"/>
          <w:sz w:val="24"/>
          <w:szCs w:val="24"/>
        </w:rPr>
      </w:pPr>
    </w:p>
    <w:p w14:paraId="6E618100" w14:textId="54EC36D2" w:rsidR="00117684" w:rsidRDefault="0056737C" w:rsidP="00374F1F">
      <w:pPr>
        <w:tabs>
          <w:tab w:val="left" w:pos="1440"/>
          <w:tab w:val="right" w:pos="9360"/>
        </w:tabs>
        <w:spacing w:after="0" w:line="240" w:lineRule="auto"/>
        <w:jc w:val="both"/>
        <w:rPr>
          <w:rFonts w:ascii="Times New Roman" w:hAnsi="Times New Roman" w:cs="Times New Roman"/>
          <w:b/>
          <w:sz w:val="24"/>
          <w:szCs w:val="24"/>
        </w:rPr>
      </w:pPr>
      <w:r w:rsidRPr="00374F1F">
        <w:rPr>
          <w:rFonts w:ascii="Times New Roman" w:hAnsi="Times New Roman" w:cs="Times New Roman"/>
          <w:b/>
          <w:sz w:val="24"/>
          <w:szCs w:val="24"/>
        </w:rPr>
        <w:t>Date:</w:t>
      </w:r>
      <w:r w:rsidRPr="00374F1F">
        <w:rPr>
          <w:rFonts w:ascii="Times New Roman" w:hAnsi="Times New Roman" w:cs="Times New Roman"/>
          <w:sz w:val="24"/>
          <w:szCs w:val="24"/>
        </w:rPr>
        <w:t xml:space="preserve">  </w:t>
      </w:r>
      <w:r w:rsidRPr="00374F1F">
        <w:rPr>
          <w:rFonts w:ascii="Times New Roman" w:hAnsi="Times New Roman" w:cs="Times New Roman"/>
          <w:sz w:val="24"/>
          <w:szCs w:val="24"/>
        </w:rPr>
        <w:tab/>
      </w:r>
      <w:r w:rsidR="00B82270">
        <w:rPr>
          <w:rFonts w:ascii="Times New Roman" w:hAnsi="Times New Roman" w:cs="Times New Roman"/>
          <w:sz w:val="24"/>
          <w:szCs w:val="24"/>
        </w:rPr>
        <w:t xml:space="preserve">July </w:t>
      </w:r>
      <w:r w:rsidR="00124B42">
        <w:rPr>
          <w:rFonts w:ascii="Times New Roman" w:hAnsi="Times New Roman" w:cs="Times New Roman"/>
          <w:sz w:val="24"/>
          <w:szCs w:val="24"/>
        </w:rPr>
        <w:t>8</w:t>
      </w:r>
      <w:bookmarkStart w:id="0" w:name="_GoBack"/>
      <w:bookmarkEnd w:id="0"/>
      <w:r w:rsidR="00374F1F">
        <w:rPr>
          <w:rFonts w:ascii="Times New Roman" w:hAnsi="Times New Roman" w:cs="Times New Roman"/>
          <w:sz w:val="24"/>
          <w:szCs w:val="24"/>
        </w:rPr>
        <w:t>, 2020</w:t>
      </w:r>
    </w:p>
    <w:p w14:paraId="19F31DB2" w14:textId="77777777" w:rsidR="00374F1F" w:rsidRPr="00374F1F" w:rsidRDefault="00374F1F" w:rsidP="00374F1F">
      <w:pPr>
        <w:tabs>
          <w:tab w:val="left" w:pos="1440"/>
          <w:tab w:val="right" w:pos="9360"/>
        </w:tabs>
        <w:spacing w:after="0" w:line="240" w:lineRule="auto"/>
        <w:jc w:val="both"/>
        <w:rPr>
          <w:rFonts w:ascii="Times New Roman" w:hAnsi="Times New Roman" w:cs="Times New Roman"/>
          <w:b/>
          <w:sz w:val="24"/>
          <w:szCs w:val="24"/>
        </w:rPr>
      </w:pPr>
    </w:p>
    <w:p w14:paraId="0E7B1DEF" w14:textId="77777777" w:rsidR="00EC1675" w:rsidRPr="00374F1F" w:rsidRDefault="0056737C" w:rsidP="00EC1675">
      <w:pPr>
        <w:tabs>
          <w:tab w:val="left" w:pos="1440"/>
        </w:tabs>
        <w:spacing w:after="0" w:line="240" w:lineRule="auto"/>
        <w:ind w:left="1440" w:hanging="1440"/>
        <w:jc w:val="both"/>
        <w:rPr>
          <w:rFonts w:ascii="Times New Roman" w:hAnsi="Times New Roman" w:cs="Times New Roman"/>
          <w:sz w:val="24"/>
          <w:szCs w:val="24"/>
        </w:rPr>
      </w:pPr>
      <w:r w:rsidRPr="00374F1F">
        <w:rPr>
          <w:rFonts w:ascii="Times New Roman" w:hAnsi="Times New Roman" w:cs="Times New Roman"/>
          <w:b/>
          <w:sz w:val="24"/>
          <w:szCs w:val="24"/>
        </w:rPr>
        <w:t>Subject:</w:t>
      </w:r>
      <w:r w:rsidRPr="00374F1F">
        <w:rPr>
          <w:rFonts w:ascii="Times New Roman" w:hAnsi="Times New Roman" w:cs="Times New Roman"/>
          <w:b/>
          <w:sz w:val="24"/>
          <w:szCs w:val="24"/>
        </w:rPr>
        <w:tab/>
      </w:r>
      <w:r w:rsidR="00EC1675" w:rsidRPr="00374F1F">
        <w:rPr>
          <w:rFonts w:ascii="Times New Roman" w:hAnsi="Times New Roman" w:cs="Times New Roman"/>
          <w:b/>
          <w:sz w:val="24"/>
          <w:szCs w:val="24"/>
        </w:rPr>
        <w:t>Docket 50251:</w:t>
      </w:r>
      <w:r w:rsidR="00EC1675" w:rsidRPr="00374F1F">
        <w:rPr>
          <w:rFonts w:ascii="Times New Roman" w:hAnsi="Times New Roman" w:cs="Times New Roman"/>
          <w:sz w:val="24"/>
          <w:szCs w:val="24"/>
        </w:rPr>
        <w:t xml:space="preserve"> Application of JRM Water LLC and CSWR-Texas Utility Operating Company, LLC for Sale, Transfer, or Merger of Facilities and Certificate Rights in Victoria County</w:t>
      </w:r>
    </w:p>
    <w:p w14:paraId="243809B5" w14:textId="77777777" w:rsidR="00EC1675" w:rsidRPr="00374F1F" w:rsidRDefault="00EC1675" w:rsidP="00EC1675">
      <w:pPr>
        <w:tabs>
          <w:tab w:val="left" w:pos="1440"/>
        </w:tabs>
        <w:spacing w:after="0" w:line="240" w:lineRule="auto"/>
        <w:ind w:left="1440" w:hanging="1440"/>
        <w:jc w:val="both"/>
        <w:rPr>
          <w:rFonts w:ascii="Times New Roman" w:hAnsi="Times New Roman" w:cs="Times New Roman"/>
          <w:sz w:val="24"/>
          <w:szCs w:val="24"/>
        </w:rPr>
      </w:pPr>
    </w:p>
    <w:p w14:paraId="1CDFA0EE" w14:textId="6A71A27C" w:rsidR="004F6A3F" w:rsidRPr="00EE177B" w:rsidRDefault="004F6A3F" w:rsidP="00EE177B">
      <w:pPr>
        <w:pStyle w:val="NoSpacing"/>
        <w:jc w:val="both"/>
        <w:rPr>
          <w:rFonts w:cs="Times New Roman"/>
          <w:szCs w:val="24"/>
        </w:rPr>
      </w:pPr>
      <w:r w:rsidRPr="00EE177B">
        <w:rPr>
          <w:rFonts w:cs="Times New Roman"/>
          <w:szCs w:val="24"/>
        </w:rPr>
        <w:t>On November 18, 2019, CSWR-Texas Utility Operating Company</w:t>
      </w:r>
      <w:r w:rsidRPr="00EE177B" w:rsidDel="00C96573">
        <w:rPr>
          <w:rFonts w:cs="Times New Roman"/>
          <w:szCs w:val="24"/>
          <w:lang w:val="en"/>
        </w:rPr>
        <w:t xml:space="preserve"> </w:t>
      </w:r>
      <w:r w:rsidRPr="00EE177B">
        <w:rPr>
          <w:rFonts w:cs="Times New Roman"/>
          <w:szCs w:val="24"/>
        </w:rPr>
        <w:t xml:space="preserve">(CSWR or Purchaser) and JRM Water LLC (JRM or Seller) (collectively, Applicants) filed an application for Sale, Transfer, or Merger (STM) of facilities and certificate rights in </w:t>
      </w:r>
      <w:r w:rsidRPr="00EE177B">
        <w:rPr>
          <w:rFonts w:cs="Times New Roman"/>
          <w:szCs w:val="24"/>
          <w:lang w:val="en"/>
        </w:rPr>
        <w:t>Victoria County</w:t>
      </w:r>
      <w:r w:rsidRPr="00EE177B">
        <w:rPr>
          <w:rFonts w:cs="Times New Roman"/>
          <w:szCs w:val="24"/>
        </w:rPr>
        <w:t xml:space="preserve">, Texas, under Texas Water Code </w:t>
      </w:r>
      <w:r w:rsidR="005A7CE5">
        <w:rPr>
          <w:rFonts w:cs="Times New Roman"/>
          <w:szCs w:val="24"/>
        </w:rPr>
        <w:t xml:space="preserve">(TWC) </w:t>
      </w:r>
      <w:r w:rsidRPr="00EE177B">
        <w:rPr>
          <w:rFonts w:cs="Times New Roman"/>
          <w:szCs w:val="24"/>
        </w:rPr>
        <w:t xml:space="preserve">§ 13.301 and the 16 Texas Administrative Code </w:t>
      </w:r>
      <w:r w:rsidR="005A7CE5">
        <w:rPr>
          <w:rFonts w:cs="Times New Roman"/>
          <w:szCs w:val="24"/>
        </w:rPr>
        <w:t xml:space="preserve">(TAC) </w:t>
      </w:r>
      <w:r w:rsidRPr="00EE177B">
        <w:rPr>
          <w:rFonts w:cs="Times New Roman"/>
          <w:szCs w:val="24"/>
        </w:rPr>
        <w:t xml:space="preserve">§ 24.239. Specifically, the Purchaser seeks approval to acquire facilities, transfer water service area, obtain a new water Certificate of Convenience and Necessity (CCN) and cancel JRM’s Water CCN No. 11548.  </w:t>
      </w:r>
    </w:p>
    <w:p w14:paraId="4A2D8428" w14:textId="77777777" w:rsidR="004F6A3F" w:rsidRPr="00EE177B" w:rsidRDefault="004F6A3F" w:rsidP="00EE177B">
      <w:pPr>
        <w:pStyle w:val="NoSpacing"/>
        <w:jc w:val="both"/>
        <w:rPr>
          <w:rFonts w:cs="Times New Roman"/>
          <w:szCs w:val="24"/>
        </w:rPr>
      </w:pPr>
    </w:p>
    <w:p w14:paraId="7E8382D4" w14:textId="77777777" w:rsidR="00374F1F" w:rsidRPr="00EE177B" w:rsidRDefault="00374F1F" w:rsidP="00EE177B">
      <w:pPr>
        <w:ind w:left="1440" w:hanging="1440"/>
        <w:jc w:val="both"/>
        <w:rPr>
          <w:rFonts w:ascii="Times New Roman" w:hAnsi="Times New Roman" w:cs="Times New Roman"/>
          <w:b/>
          <w:bCs/>
          <w:sz w:val="24"/>
          <w:szCs w:val="24"/>
          <w:u w:val="single"/>
        </w:rPr>
      </w:pPr>
      <w:r w:rsidRPr="00EE177B">
        <w:rPr>
          <w:rFonts w:ascii="Times New Roman" w:hAnsi="Times New Roman" w:cs="Times New Roman"/>
          <w:b/>
          <w:sz w:val="24"/>
          <w:szCs w:val="24"/>
          <w:u w:val="single"/>
        </w:rPr>
        <w:t>Background</w:t>
      </w:r>
    </w:p>
    <w:p w14:paraId="66498C3A" w14:textId="77777777" w:rsidR="004A2FEF" w:rsidRPr="004C0C7E" w:rsidRDefault="004A2FEF" w:rsidP="004C0C7E">
      <w:pPr>
        <w:tabs>
          <w:tab w:val="left" w:pos="0"/>
        </w:tabs>
        <w:spacing w:after="0" w:line="240" w:lineRule="auto"/>
        <w:jc w:val="both"/>
        <w:rPr>
          <w:rFonts w:ascii="Times New Roman" w:hAnsi="Times New Roman" w:cs="Times New Roman"/>
          <w:sz w:val="24"/>
          <w:szCs w:val="24"/>
        </w:rPr>
      </w:pPr>
      <w:r w:rsidRPr="004C0C7E">
        <w:rPr>
          <w:rFonts w:ascii="Times New Roman" w:eastAsia="Times New Roman" w:hAnsi="Times New Roman" w:cs="Times New Roman"/>
          <w:sz w:val="24"/>
          <w:szCs w:val="24"/>
        </w:rPr>
        <w:t xml:space="preserve">Pursuant to TWC § 13.301(e), before the expiration of the 120-day notification period, the Commission is required to notify all known parties to the transaction whether the Commission will hold a hearing to determine if the transaction will serve the public interest.  For this case, we do not recommend that a hearing be held based on our review of the information in the application and the criteria listed below.  </w:t>
      </w:r>
      <w:r w:rsidRPr="004C0C7E">
        <w:rPr>
          <w:rFonts w:ascii="Times New Roman" w:hAnsi="Times New Roman" w:cs="Times New Roman"/>
          <w:sz w:val="24"/>
          <w:szCs w:val="24"/>
        </w:rPr>
        <w:t xml:space="preserve">Staff believes that the Purchaser demonstrates adequate financial, managerial, and technical capability to provide service in the area subject to this application.  </w:t>
      </w:r>
    </w:p>
    <w:p w14:paraId="2E9573CC" w14:textId="77777777" w:rsidR="004A2FEF" w:rsidRPr="004C0C7E" w:rsidRDefault="004A2FEF" w:rsidP="004C0C7E">
      <w:pPr>
        <w:tabs>
          <w:tab w:val="left" w:pos="0"/>
        </w:tabs>
        <w:spacing w:after="0"/>
        <w:jc w:val="both"/>
        <w:rPr>
          <w:rFonts w:ascii="Times New Roman" w:hAnsi="Times New Roman" w:cs="Times New Roman"/>
          <w:sz w:val="24"/>
          <w:szCs w:val="24"/>
        </w:rPr>
      </w:pPr>
    </w:p>
    <w:p w14:paraId="163EEB97" w14:textId="20FEB35B" w:rsidR="00374F1F" w:rsidRPr="004C0C7E" w:rsidRDefault="004A2FEF" w:rsidP="004C0C7E">
      <w:pPr>
        <w:jc w:val="both"/>
        <w:rPr>
          <w:rFonts w:ascii="Times New Roman" w:hAnsi="Times New Roman" w:cs="Times New Roman"/>
          <w:color w:val="000000" w:themeColor="text1"/>
          <w:sz w:val="24"/>
          <w:szCs w:val="24"/>
          <w:shd w:val="clear" w:color="auto" w:fill="FFFFFF"/>
        </w:rPr>
      </w:pPr>
      <w:r w:rsidRPr="004C0C7E">
        <w:rPr>
          <w:rFonts w:ascii="Times New Roman" w:hAnsi="Times New Roman" w:cs="Times New Roman"/>
          <w:color w:val="000000" w:themeColor="text1"/>
          <w:sz w:val="24"/>
          <w:szCs w:val="24"/>
        </w:rPr>
        <w:t>Purchaser is</w:t>
      </w:r>
      <w:r w:rsidR="00374F1F" w:rsidRPr="004C0C7E">
        <w:rPr>
          <w:rFonts w:ascii="Times New Roman" w:hAnsi="Times New Roman" w:cs="Times New Roman"/>
          <w:color w:val="000000" w:themeColor="text1"/>
          <w:sz w:val="24"/>
          <w:szCs w:val="24"/>
        </w:rPr>
        <w:t xml:space="preserve"> seeking to obtai</w:t>
      </w:r>
      <w:r w:rsidR="00374F1F" w:rsidRPr="004C0C7E" w:rsidDel="00DB2B1A">
        <w:rPr>
          <w:rFonts w:ascii="Times New Roman" w:hAnsi="Times New Roman" w:cs="Times New Roman"/>
          <w:color w:val="000000" w:themeColor="text1"/>
          <w:sz w:val="24"/>
          <w:szCs w:val="24"/>
        </w:rPr>
        <w:t>n</w:t>
      </w:r>
      <w:r w:rsidR="00374F1F" w:rsidRPr="004C0C7E">
        <w:rPr>
          <w:rFonts w:ascii="Times New Roman" w:hAnsi="Times New Roman" w:cs="Times New Roman"/>
          <w:color w:val="000000" w:themeColor="text1"/>
          <w:sz w:val="24"/>
          <w:szCs w:val="24"/>
        </w:rPr>
        <w:t xml:space="preserve"> a </w:t>
      </w:r>
      <w:r w:rsidR="007F0474" w:rsidRPr="004C0C7E">
        <w:rPr>
          <w:rFonts w:ascii="Times New Roman" w:hAnsi="Times New Roman" w:cs="Times New Roman"/>
          <w:color w:val="000000" w:themeColor="text1"/>
          <w:sz w:val="24"/>
          <w:szCs w:val="24"/>
        </w:rPr>
        <w:t xml:space="preserve">water </w:t>
      </w:r>
      <w:r w:rsidR="00374F1F" w:rsidRPr="004C0C7E">
        <w:rPr>
          <w:rFonts w:ascii="Times New Roman" w:hAnsi="Times New Roman" w:cs="Times New Roman"/>
          <w:color w:val="000000" w:themeColor="text1"/>
          <w:sz w:val="24"/>
          <w:szCs w:val="24"/>
        </w:rPr>
        <w:t xml:space="preserve">CCN for the service area containing approximately </w:t>
      </w:r>
      <w:r w:rsidR="007F0474" w:rsidRPr="004C0C7E">
        <w:rPr>
          <w:rFonts w:ascii="Times New Roman" w:hAnsi="Times New Roman" w:cs="Times New Roman"/>
          <w:color w:val="000000" w:themeColor="text1"/>
          <w:sz w:val="24"/>
          <w:szCs w:val="24"/>
        </w:rPr>
        <w:t xml:space="preserve">438 </w:t>
      </w:r>
      <w:r w:rsidR="00374F1F" w:rsidRPr="004C0C7E">
        <w:rPr>
          <w:rFonts w:ascii="Times New Roman" w:hAnsi="Times New Roman" w:cs="Times New Roman"/>
          <w:color w:val="000000" w:themeColor="text1"/>
          <w:sz w:val="24"/>
          <w:szCs w:val="24"/>
        </w:rPr>
        <w:t xml:space="preserve">acres and </w:t>
      </w:r>
      <w:r w:rsidR="007F0474" w:rsidRPr="004C0C7E">
        <w:rPr>
          <w:rFonts w:ascii="Times New Roman" w:hAnsi="Times New Roman" w:cs="Times New Roman"/>
          <w:color w:val="000000" w:themeColor="text1"/>
          <w:sz w:val="24"/>
          <w:szCs w:val="24"/>
        </w:rPr>
        <w:t xml:space="preserve">211 </w:t>
      </w:r>
      <w:r w:rsidR="00374F1F" w:rsidRPr="004C0C7E">
        <w:rPr>
          <w:rFonts w:ascii="Times New Roman" w:hAnsi="Times New Roman" w:cs="Times New Roman"/>
          <w:color w:val="000000" w:themeColor="text1"/>
          <w:sz w:val="24"/>
          <w:szCs w:val="24"/>
        </w:rPr>
        <w:t>connections</w:t>
      </w:r>
      <w:r w:rsidR="009B2887" w:rsidRPr="004C0C7E">
        <w:rPr>
          <w:rFonts w:ascii="Times New Roman" w:hAnsi="Times New Roman" w:cs="Times New Roman"/>
          <w:color w:val="000000" w:themeColor="text1"/>
          <w:sz w:val="24"/>
          <w:szCs w:val="24"/>
        </w:rPr>
        <w:t>.</w:t>
      </w:r>
      <w:r w:rsidR="00346B2B" w:rsidRPr="004C0C7E">
        <w:rPr>
          <w:rFonts w:ascii="Times New Roman" w:hAnsi="Times New Roman" w:cs="Times New Roman"/>
          <w:color w:val="000000" w:themeColor="text1"/>
          <w:sz w:val="24"/>
          <w:szCs w:val="24"/>
        </w:rPr>
        <w:t xml:space="preserve"> </w:t>
      </w:r>
      <w:r w:rsidR="004C0C7E" w:rsidRPr="004C0C7E">
        <w:rPr>
          <w:rFonts w:ascii="Times New Roman" w:hAnsi="Times New Roman" w:cs="Times New Roman"/>
          <w:color w:val="000000" w:themeColor="text1"/>
          <w:sz w:val="24"/>
          <w:szCs w:val="24"/>
        </w:rPr>
        <w:t xml:space="preserve">Seller is currently providing water service to the requested area through </w:t>
      </w:r>
      <w:proofErr w:type="spellStart"/>
      <w:r w:rsidR="004C0C7E" w:rsidRPr="004C0C7E">
        <w:rPr>
          <w:rFonts w:ascii="Times New Roman" w:hAnsi="Times New Roman" w:cs="Times New Roman"/>
          <w:color w:val="000000" w:themeColor="text1"/>
          <w:sz w:val="24"/>
          <w:szCs w:val="24"/>
        </w:rPr>
        <w:t>Coleto</w:t>
      </w:r>
      <w:proofErr w:type="spellEnd"/>
      <w:r w:rsidR="004C0C7E" w:rsidRPr="004C0C7E">
        <w:rPr>
          <w:rFonts w:ascii="Times New Roman" w:hAnsi="Times New Roman" w:cs="Times New Roman"/>
          <w:color w:val="000000" w:themeColor="text1"/>
          <w:sz w:val="24"/>
          <w:szCs w:val="24"/>
        </w:rPr>
        <w:t xml:space="preserve"> Water Public Water System (PWS). </w:t>
      </w:r>
      <w:proofErr w:type="spellStart"/>
      <w:r w:rsidR="004C0C7E" w:rsidRPr="004C0C7E">
        <w:rPr>
          <w:rFonts w:ascii="Times New Roman" w:hAnsi="Times New Roman" w:cs="Times New Roman"/>
          <w:color w:val="000000" w:themeColor="text1"/>
          <w:sz w:val="24"/>
          <w:szCs w:val="24"/>
        </w:rPr>
        <w:t>Coleto</w:t>
      </w:r>
      <w:proofErr w:type="spellEnd"/>
      <w:r w:rsidR="004C0C7E" w:rsidRPr="004C0C7E">
        <w:rPr>
          <w:rFonts w:ascii="Times New Roman" w:hAnsi="Times New Roman" w:cs="Times New Roman"/>
          <w:color w:val="000000" w:themeColor="text1"/>
          <w:sz w:val="24"/>
          <w:szCs w:val="24"/>
        </w:rPr>
        <w:t xml:space="preserve"> Water PWS</w:t>
      </w:r>
      <w:r w:rsidR="004C0C7E" w:rsidRPr="004C0C7E" w:rsidDel="0025701D">
        <w:rPr>
          <w:rFonts w:ascii="Times New Roman" w:hAnsi="Times New Roman" w:cs="Times New Roman"/>
          <w:color w:val="000000" w:themeColor="text1"/>
          <w:sz w:val="24"/>
          <w:szCs w:val="24"/>
        </w:rPr>
        <w:t xml:space="preserve"> </w:t>
      </w:r>
      <w:r w:rsidR="004C0C7E" w:rsidRPr="004C0C7E">
        <w:rPr>
          <w:rFonts w:ascii="Times New Roman" w:hAnsi="Times New Roman" w:cs="Times New Roman"/>
          <w:color w:val="000000" w:themeColor="text1"/>
          <w:sz w:val="24"/>
          <w:szCs w:val="24"/>
        </w:rPr>
        <w:t>is registered with the Texas Commission on Environmental Quality (TCEQ) under PWS identification number 2350036.</w:t>
      </w:r>
    </w:p>
    <w:p w14:paraId="06E0BAFA" w14:textId="77777777" w:rsidR="00374F1F" w:rsidRPr="00EE177B" w:rsidRDefault="00374F1F" w:rsidP="00EE177B">
      <w:pPr>
        <w:jc w:val="both"/>
        <w:rPr>
          <w:rFonts w:ascii="Times New Roman" w:hAnsi="Times New Roman" w:cs="Times New Roman"/>
          <w:b/>
          <w:sz w:val="24"/>
          <w:szCs w:val="24"/>
          <w:u w:val="single"/>
        </w:rPr>
      </w:pPr>
      <w:r w:rsidRPr="00EE177B">
        <w:rPr>
          <w:rFonts w:ascii="Times New Roman" w:hAnsi="Times New Roman" w:cs="Times New Roman"/>
          <w:b/>
          <w:sz w:val="24"/>
          <w:szCs w:val="24"/>
          <w:u w:val="single"/>
        </w:rPr>
        <w:t>Notice</w:t>
      </w:r>
    </w:p>
    <w:p w14:paraId="7671C85B" w14:textId="3E3FF2EF" w:rsidR="00374F1F" w:rsidRPr="00EE177B" w:rsidRDefault="00374F1F" w:rsidP="00EE177B">
      <w:pPr>
        <w:jc w:val="both"/>
        <w:rPr>
          <w:rFonts w:ascii="Times New Roman" w:hAnsi="Times New Roman" w:cs="Times New Roman"/>
          <w:sz w:val="24"/>
          <w:szCs w:val="24"/>
        </w:rPr>
      </w:pPr>
      <w:r w:rsidRPr="00EE177B">
        <w:rPr>
          <w:rFonts w:ascii="Times New Roman" w:hAnsi="Times New Roman" w:cs="Times New Roman"/>
          <w:sz w:val="24"/>
          <w:szCs w:val="24"/>
        </w:rPr>
        <w:t xml:space="preserve">The comment period ended </w:t>
      </w:r>
      <w:r w:rsidR="007F0474" w:rsidRPr="00EE177B">
        <w:rPr>
          <w:rFonts w:ascii="Times New Roman" w:hAnsi="Times New Roman" w:cs="Times New Roman"/>
          <w:sz w:val="24"/>
          <w:szCs w:val="24"/>
        </w:rPr>
        <w:t>April 16</w:t>
      </w:r>
      <w:r w:rsidRPr="00EE177B">
        <w:rPr>
          <w:rFonts w:ascii="Times New Roman" w:hAnsi="Times New Roman" w:cs="Times New Roman"/>
          <w:sz w:val="24"/>
          <w:szCs w:val="24"/>
        </w:rPr>
        <w:t xml:space="preserve">, 2020 and no protests or opt-out requests were received.    </w:t>
      </w:r>
    </w:p>
    <w:p w14:paraId="06204C77" w14:textId="77777777" w:rsidR="00374F1F" w:rsidRPr="00EE177B" w:rsidRDefault="00374F1F" w:rsidP="00EE177B">
      <w:pPr>
        <w:jc w:val="both"/>
        <w:rPr>
          <w:rFonts w:ascii="Times New Roman" w:hAnsi="Times New Roman" w:cs="Times New Roman"/>
          <w:b/>
          <w:sz w:val="24"/>
          <w:szCs w:val="24"/>
          <w:u w:val="single"/>
        </w:rPr>
      </w:pPr>
      <w:r w:rsidRPr="00EE177B">
        <w:rPr>
          <w:rFonts w:ascii="Times New Roman" w:hAnsi="Times New Roman" w:cs="Times New Roman"/>
          <w:b/>
          <w:sz w:val="24"/>
          <w:szCs w:val="24"/>
          <w:u w:val="single"/>
        </w:rPr>
        <w:t>Criteria Considered</w:t>
      </w:r>
    </w:p>
    <w:p w14:paraId="58F4FEFC" w14:textId="77777777" w:rsidR="001E3344" w:rsidRPr="00EE177B" w:rsidRDefault="001E3344" w:rsidP="00EE177B">
      <w:pPr>
        <w:jc w:val="both"/>
        <w:rPr>
          <w:rFonts w:ascii="Times New Roman" w:hAnsi="Times New Roman" w:cs="Times New Roman"/>
          <w:sz w:val="24"/>
          <w:szCs w:val="24"/>
        </w:rPr>
      </w:pPr>
      <w:r w:rsidRPr="00EE177B">
        <w:rPr>
          <w:rFonts w:ascii="Times New Roman" w:hAnsi="Times New Roman" w:cs="Times New Roman"/>
          <w:sz w:val="24"/>
          <w:szCs w:val="24"/>
        </w:rPr>
        <w:t xml:space="preserve">TWC § 13.246(c) requires the Commission to consider nine criteria when granting or amending a CCN.  Staff also analyzed the application under TWC </w:t>
      </w:r>
      <w:r w:rsidRPr="00EE177B">
        <w:rPr>
          <w:rFonts w:ascii="Times New Roman" w:hAnsi="Times New Roman" w:cs="Times New Roman"/>
          <w:bCs/>
          <w:sz w:val="24"/>
          <w:szCs w:val="24"/>
        </w:rPr>
        <w:t>§ 13.241(d) and § 13.246(d).</w:t>
      </w:r>
      <w:r w:rsidRPr="00EE177B">
        <w:rPr>
          <w:rFonts w:ascii="Times New Roman" w:hAnsi="Times New Roman" w:cs="Times New Roman"/>
          <w:b/>
          <w:i/>
          <w:sz w:val="24"/>
          <w:szCs w:val="24"/>
        </w:rPr>
        <w:t xml:space="preserve"> </w:t>
      </w:r>
      <w:r w:rsidRPr="00EE177B">
        <w:rPr>
          <w:rFonts w:ascii="Times New Roman" w:hAnsi="Times New Roman" w:cs="Times New Roman"/>
          <w:sz w:val="24"/>
          <w:szCs w:val="24"/>
        </w:rPr>
        <w:t>Therefore, the following criteria were considered:</w:t>
      </w:r>
    </w:p>
    <w:p w14:paraId="7EDF790A" w14:textId="77777777" w:rsidR="00374F1F" w:rsidRPr="00EE177B" w:rsidRDefault="00374F1F" w:rsidP="00EE177B">
      <w:pPr>
        <w:pStyle w:val="BodyText"/>
        <w:spacing w:after="0"/>
        <w:rPr>
          <w:rFonts w:ascii="Times New Roman" w:hAnsi="Times New Roman" w:cs="Times New Roman"/>
        </w:rPr>
      </w:pPr>
      <w:r w:rsidRPr="00EE177B">
        <w:rPr>
          <w:rFonts w:ascii="Times New Roman" w:hAnsi="Times New Roman" w:cs="Times New Roman"/>
          <w:b/>
          <w:i/>
        </w:rPr>
        <w:t>TWC § 13.246(c)(1) requires the commission to consider the adequacy of service currently provided to the requested area.</w:t>
      </w:r>
    </w:p>
    <w:p w14:paraId="0A3A0E71" w14:textId="77777777" w:rsidR="00B82270" w:rsidRPr="00EE177B" w:rsidRDefault="00B82270" w:rsidP="00EE177B">
      <w:pPr>
        <w:pStyle w:val="BodyText"/>
        <w:spacing w:after="0"/>
        <w:rPr>
          <w:rFonts w:ascii="Times New Roman" w:hAnsi="Times New Roman" w:cs="Times New Roman"/>
        </w:rPr>
      </w:pPr>
    </w:p>
    <w:p w14:paraId="4E2D9E83" w14:textId="16A19CFE" w:rsidR="001E3344" w:rsidRPr="00EE177B" w:rsidRDefault="001E3344" w:rsidP="00EE177B">
      <w:pPr>
        <w:pStyle w:val="BodyText"/>
        <w:spacing w:after="0"/>
        <w:rPr>
          <w:rFonts w:ascii="Times New Roman" w:hAnsi="Times New Roman" w:cs="Times New Roman"/>
        </w:rPr>
      </w:pPr>
      <w:r w:rsidRPr="00EE177B">
        <w:rPr>
          <w:rFonts w:ascii="Times New Roman" w:hAnsi="Times New Roman" w:cs="Times New Roman"/>
        </w:rPr>
        <w:t xml:space="preserve">A review of TCEQ’s central registry database indicates that </w:t>
      </w:r>
      <w:r w:rsidRPr="00EE177B">
        <w:rPr>
          <w:rFonts w:ascii="Times New Roman" w:hAnsi="Times New Roman" w:cs="Times New Roman"/>
          <w:color w:val="000000" w:themeColor="text1"/>
        </w:rPr>
        <w:t xml:space="preserve">Seller is currently providing water service to the requested area through </w:t>
      </w:r>
      <w:proofErr w:type="spellStart"/>
      <w:r w:rsidRPr="00EE177B">
        <w:rPr>
          <w:rFonts w:ascii="Times New Roman" w:hAnsi="Times New Roman" w:cs="Times New Roman"/>
          <w:color w:val="000000" w:themeColor="text1"/>
        </w:rPr>
        <w:t>Coleto</w:t>
      </w:r>
      <w:proofErr w:type="spellEnd"/>
      <w:r w:rsidRPr="00EE177B">
        <w:rPr>
          <w:rFonts w:ascii="Times New Roman" w:hAnsi="Times New Roman" w:cs="Times New Roman"/>
          <w:color w:val="000000" w:themeColor="text1"/>
        </w:rPr>
        <w:t xml:space="preserve"> Water PWS. </w:t>
      </w:r>
      <w:proofErr w:type="spellStart"/>
      <w:r w:rsidRPr="00EE177B">
        <w:rPr>
          <w:rFonts w:ascii="Times New Roman" w:hAnsi="Times New Roman" w:cs="Times New Roman"/>
          <w:color w:val="000000" w:themeColor="text1"/>
        </w:rPr>
        <w:t>Coleto</w:t>
      </w:r>
      <w:proofErr w:type="spellEnd"/>
      <w:r w:rsidRPr="00EE177B">
        <w:rPr>
          <w:rFonts w:ascii="Times New Roman" w:hAnsi="Times New Roman" w:cs="Times New Roman"/>
          <w:color w:val="000000" w:themeColor="text1"/>
        </w:rPr>
        <w:t xml:space="preserve"> Water PWS</w:t>
      </w:r>
      <w:r w:rsidRPr="00EE177B" w:rsidDel="0025701D">
        <w:rPr>
          <w:rFonts w:ascii="Times New Roman" w:hAnsi="Times New Roman" w:cs="Times New Roman"/>
          <w:color w:val="000000" w:themeColor="text1"/>
        </w:rPr>
        <w:t xml:space="preserve"> </w:t>
      </w:r>
      <w:r w:rsidRPr="00EE177B">
        <w:rPr>
          <w:rFonts w:ascii="Times New Roman" w:hAnsi="Times New Roman" w:cs="Times New Roman"/>
          <w:color w:val="000000" w:themeColor="text1"/>
        </w:rPr>
        <w:t xml:space="preserve">is registered with the Texas </w:t>
      </w:r>
      <w:r w:rsidRPr="00EE177B">
        <w:rPr>
          <w:rFonts w:ascii="Times New Roman" w:hAnsi="Times New Roman" w:cs="Times New Roman"/>
          <w:color w:val="000000" w:themeColor="text1"/>
        </w:rPr>
        <w:lastRenderedPageBreak/>
        <w:t xml:space="preserve">Commission on Environmental Quality (TCEQ) under PWS identification number 2350036. </w:t>
      </w:r>
      <w:r w:rsidR="0040149C" w:rsidRPr="00EE177B">
        <w:rPr>
          <w:rFonts w:ascii="Times New Roman" w:hAnsi="Times New Roman" w:cs="Times New Roman"/>
          <w:color w:val="000000" w:themeColor="text1"/>
        </w:rPr>
        <w:t xml:space="preserve">Staff Noticed that </w:t>
      </w:r>
      <w:r w:rsidRPr="00EE177B">
        <w:rPr>
          <w:rFonts w:ascii="Times New Roman" w:hAnsi="Times New Roman" w:cs="Times New Roman"/>
        </w:rPr>
        <w:t xml:space="preserve">Applicants have no unresolved violations.  In addition, Applicants have experienced operators that are knowledgeable about operations as well as the requirements for continuous and adequate service.  </w:t>
      </w:r>
    </w:p>
    <w:p w14:paraId="49F66297" w14:textId="77777777" w:rsidR="001E3344" w:rsidRPr="00EE177B" w:rsidRDefault="001E3344" w:rsidP="00EE177B">
      <w:pPr>
        <w:pStyle w:val="BodyText"/>
        <w:spacing w:after="0"/>
        <w:rPr>
          <w:rFonts w:ascii="Times New Roman" w:hAnsi="Times New Roman" w:cs="Times New Roman"/>
          <w:noProof/>
          <w:color w:val="000000" w:themeColor="text1"/>
        </w:rPr>
      </w:pPr>
    </w:p>
    <w:p w14:paraId="79A2172A" w14:textId="77777777" w:rsidR="00374F1F" w:rsidRPr="00EE177B" w:rsidRDefault="00374F1F" w:rsidP="00EE177B">
      <w:pPr>
        <w:jc w:val="both"/>
        <w:rPr>
          <w:rFonts w:ascii="Times New Roman" w:hAnsi="Times New Roman" w:cs="Times New Roman"/>
          <w:sz w:val="24"/>
          <w:szCs w:val="24"/>
        </w:rPr>
      </w:pPr>
      <w:r w:rsidRPr="00EE177B">
        <w:rPr>
          <w:rStyle w:val="Emphasis"/>
          <w:rFonts w:ascii="Times New Roman" w:hAnsi="Times New Roman" w:cs="Times New Roman"/>
          <w:b/>
          <w:sz w:val="24"/>
          <w:szCs w:val="24"/>
        </w:rPr>
        <w:t>TWC § 13.246(c)(2) requires the commission to consider the need for service in the requested area.</w:t>
      </w:r>
      <w:r w:rsidRPr="00EE177B">
        <w:rPr>
          <w:rFonts w:ascii="Times New Roman" w:hAnsi="Times New Roman" w:cs="Times New Roman"/>
          <w:sz w:val="24"/>
          <w:szCs w:val="24"/>
        </w:rPr>
        <w:t xml:space="preserve">  </w:t>
      </w:r>
    </w:p>
    <w:p w14:paraId="5A5F95FA" w14:textId="71D75528" w:rsidR="00374F1F" w:rsidRPr="00EE177B" w:rsidRDefault="0040149C" w:rsidP="00EE177B">
      <w:pPr>
        <w:autoSpaceDE w:val="0"/>
        <w:autoSpaceDN w:val="0"/>
        <w:adjustRightInd w:val="0"/>
        <w:jc w:val="both"/>
        <w:rPr>
          <w:rFonts w:ascii="Times New Roman" w:hAnsi="Times New Roman" w:cs="Times New Roman"/>
          <w:sz w:val="24"/>
          <w:szCs w:val="24"/>
        </w:rPr>
      </w:pPr>
      <w:r w:rsidRPr="00EE177B">
        <w:rPr>
          <w:rFonts w:ascii="Times New Roman" w:hAnsi="Times New Roman" w:cs="Times New Roman"/>
          <w:sz w:val="24"/>
          <w:szCs w:val="24"/>
        </w:rPr>
        <w:t xml:space="preserve">There are existing customers in the requested areas, which demonstrate a need for service in those areas. Continued water and sewer service in the requested areas will economically benefit the land and region by allowing the areas to develop into residential subdivisions. JRM is currently providing water services to these areas and the quality of retail utility service will not change after the selling process. </w:t>
      </w:r>
      <w:r w:rsidR="00374F1F" w:rsidRPr="00EE177B">
        <w:rPr>
          <w:rFonts w:ascii="Times New Roman" w:hAnsi="Times New Roman" w:cs="Times New Roman"/>
          <w:noProof/>
          <w:color w:val="000000" w:themeColor="text1"/>
          <w:sz w:val="24"/>
          <w:szCs w:val="24"/>
        </w:rPr>
        <w:t xml:space="preserve">The </w:t>
      </w:r>
      <w:r w:rsidR="00374F1F" w:rsidRPr="00EE177B">
        <w:rPr>
          <w:rFonts w:ascii="Times New Roman" w:hAnsi="Times New Roman" w:cs="Times New Roman"/>
          <w:color w:val="000000" w:themeColor="text1"/>
          <w:sz w:val="24"/>
          <w:szCs w:val="24"/>
        </w:rPr>
        <w:t>Applicants</w:t>
      </w:r>
      <w:r w:rsidR="00374F1F" w:rsidRPr="00EE177B">
        <w:rPr>
          <w:rFonts w:ascii="Times New Roman" w:hAnsi="Times New Roman" w:cs="Times New Roman"/>
          <w:noProof/>
          <w:color w:val="000000" w:themeColor="text1"/>
          <w:sz w:val="24"/>
          <w:szCs w:val="24"/>
        </w:rPr>
        <w:t xml:space="preserve"> </w:t>
      </w:r>
      <w:r w:rsidR="00374F1F" w:rsidRPr="00EE177B">
        <w:rPr>
          <w:rFonts w:ascii="Times New Roman" w:hAnsi="Times New Roman" w:cs="Times New Roman"/>
          <w:color w:val="000000" w:themeColor="text1"/>
          <w:sz w:val="24"/>
          <w:szCs w:val="24"/>
        </w:rPr>
        <w:t>are seeking to obtai</w:t>
      </w:r>
      <w:r w:rsidR="00374F1F" w:rsidRPr="00EE177B" w:rsidDel="00DB2B1A">
        <w:rPr>
          <w:rFonts w:ascii="Times New Roman" w:hAnsi="Times New Roman" w:cs="Times New Roman"/>
          <w:color w:val="000000" w:themeColor="text1"/>
          <w:sz w:val="24"/>
          <w:szCs w:val="24"/>
        </w:rPr>
        <w:t>n</w:t>
      </w:r>
      <w:r w:rsidR="00374F1F" w:rsidRPr="00EE177B">
        <w:rPr>
          <w:rFonts w:ascii="Times New Roman" w:hAnsi="Times New Roman" w:cs="Times New Roman"/>
          <w:color w:val="000000" w:themeColor="text1"/>
          <w:sz w:val="24"/>
          <w:szCs w:val="24"/>
        </w:rPr>
        <w:t xml:space="preserve"> a </w:t>
      </w:r>
      <w:r w:rsidR="009B2887" w:rsidRPr="00EE177B">
        <w:rPr>
          <w:rFonts w:ascii="Times New Roman" w:hAnsi="Times New Roman" w:cs="Times New Roman"/>
          <w:color w:val="000000" w:themeColor="text1"/>
          <w:sz w:val="24"/>
          <w:szCs w:val="24"/>
        </w:rPr>
        <w:t xml:space="preserve">water </w:t>
      </w:r>
      <w:r w:rsidR="00374F1F" w:rsidRPr="00EE177B">
        <w:rPr>
          <w:rFonts w:ascii="Times New Roman" w:hAnsi="Times New Roman" w:cs="Times New Roman"/>
          <w:color w:val="000000" w:themeColor="text1"/>
          <w:sz w:val="24"/>
          <w:szCs w:val="24"/>
        </w:rPr>
        <w:t xml:space="preserve">CCN for the service area containing approximately </w:t>
      </w:r>
      <w:r w:rsidR="009B2887" w:rsidRPr="00EE177B">
        <w:rPr>
          <w:rFonts w:ascii="Times New Roman" w:hAnsi="Times New Roman" w:cs="Times New Roman"/>
          <w:color w:val="000000" w:themeColor="text1"/>
          <w:sz w:val="24"/>
          <w:szCs w:val="24"/>
        </w:rPr>
        <w:t xml:space="preserve">438 acres and 211 connections </w:t>
      </w:r>
      <w:r w:rsidR="00374F1F" w:rsidRPr="00EE177B">
        <w:rPr>
          <w:rFonts w:ascii="Times New Roman" w:hAnsi="Times New Roman" w:cs="Times New Roman"/>
          <w:sz w:val="24"/>
          <w:szCs w:val="24"/>
        </w:rPr>
        <w:t>in the Seller’s CCN service area, which demonstrates a need for service.</w:t>
      </w:r>
    </w:p>
    <w:p w14:paraId="20096B11" w14:textId="77777777" w:rsidR="00374F1F" w:rsidRPr="00EE177B" w:rsidRDefault="00374F1F" w:rsidP="00EE177B">
      <w:pPr>
        <w:spacing w:line="240" w:lineRule="auto"/>
        <w:contextualSpacing/>
        <w:jc w:val="both"/>
        <w:rPr>
          <w:rFonts w:ascii="Times New Roman" w:hAnsi="Times New Roman" w:cs="Times New Roman"/>
          <w:sz w:val="24"/>
          <w:szCs w:val="24"/>
        </w:rPr>
      </w:pPr>
      <w:r w:rsidRPr="00EE177B">
        <w:rPr>
          <w:rFonts w:ascii="Times New Roman" w:hAnsi="Times New Roman" w:cs="Times New Roman"/>
          <w:b/>
          <w:i/>
          <w:sz w:val="24"/>
          <w:szCs w:val="24"/>
        </w:rPr>
        <w:t>TWC § 13.246(c)(3) requires the commission to consider the effect of granting an amendment on the recipient and on any other retail public utility servicing the proximate area.</w:t>
      </w:r>
      <w:r w:rsidRPr="00EE177B">
        <w:rPr>
          <w:rFonts w:ascii="Times New Roman" w:hAnsi="Times New Roman" w:cs="Times New Roman"/>
          <w:sz w:val="24"/>
          <w:szCs w:val="24"/>
        </w:rPr>
        <w:t xml:space="preserve">  </w:t>
      </w:r>
    </w:p>
    <w:p w14:paraId="3CAC3A5E" w14:textId="1846CA45" w:rsidR="009B2887" w:rsidRPr="00EE177B" w:rsidRDefault="009B2887" w:rsidP="00EE177B">
      <w:pPr>
        <w:pStyle w:val="NoSpacing"/>
        <w:contextualSpacing/>
        <w:jc w:val="both"/>
        <w:rPr>
          <w:rFonts w:cs="Times New Roman"/>
          <w:szCs w:val="24"/>
        </w:rPr>
      </w:pPr>
      <w:r w:rsidRPr="00EE177B">
        <w:rPr>
          <w:rFonts w:cs="Times New Roman"/>
          <w:szCs w:val="24"/>
        </w:rPr>
        <w:t xml:space="preserve">Purchaser seeks approval to acquire facilities, transfer water service area, obtain a new water Certificate of Convenience and Necessity (CCN) and cancel JRM’s Water CCN No. 11548.  </w:t>
      </w:r>
    </w:p>
    <w:p w14:paraId="6ECA7023" w14:textId="77777777" w:rsidR="00985FAB" w:rsidRPr="00EE177B" w:rsidRDefault="00985FAB" w:rsidP="00EE177B">
      <w:pPr>
        <w:pStyle w:val="NoSpacing"/>
        <w:jc w:val="both"/>
        <w:rPr>
          <w:rFonts w:cs="Times New Roman"/>
          <w:szCs w:val="24"/>
        </w:rPr>
      </w:pPr>
    </w:p>
    <w:p w14:paraId="280B2930" w14:textId="77777777" w:rsidR="00374F1F" w:rsidRPr="00FE50AB" w:rsidRDefault="00374F1F" w:rsidP="00EE177B">
      <w:pPr>
        <w:jc w:val="both"/>
        <w:rPr>
          <w:rFonts w:ascii="Times New Roman" w:hAnsi="Times New Roman" w:cs="Times New Roman"/>
          <w:sz w:val="24"/>
          <w:szCs w:val="24"/>
        </w:rPr>
      </w:pPr>
      <w:r w:rsidRPr="00EE177B">
        <w:rPr>
          <w:rFonts w:ascii="Times New Roman" w:hAnsi="Times New Roman" w:cs="Times New Roman"/>
          <w:b/>
          <w:i/>
          <w:sz w:val="24"/>
          <w:szCs w:val="24"/>
        </w:rPr>
        <w:t xml:space="preserve">TWC § 13.246(c)(4) requires the commission to consider the ability of the Applicant to provide </w:t>
      </w:r>
      <w:r w:rsidRPr="00FE50AB">
        <w:rPr>
          <w:rFonts w:ascii="Times New Roman" w:hAnsi="Times New Roman" w:cs="Times New Roman"/>
          <w:b/>
          <w:i/>
          <w:sz w:val="24"/>
          <w:szCs w:val="24"/>
        </w:rPr>
        <w:t>adequate service.</w:t>
      </w:r>
      <w:r w:rsidRPr="00FE50AB">
        <w:rPr>
          <w:rFonts w:ascii="Times New Roman" w:hAnsi="Times New Roman" w:cs="Times New Roman"/>
          <w:sz w:val="24"/>
          <w:szCs w:val="24"/>
        </w:rPr>
        <w:t xml:space="preserve">  </w:t>
      </w:r>
    </w:p>
    <w:p w14:paraId="2F1B1033" w14:textId="39552650" w:rsidR="00374F1F" w:rsidRPr="00FE50AB" w:rsidRDefault="0040149C" w:rsidP="00EE177B">
      <w:pPr>
        <w:jc w:val="both"/>
        <w:rPr>
          <w:rFonts w:ascii="Times New Roman" w:hAnsi="Times New Roman" w:cs="Times New Roman"/>
          <w:sz w:val="24"/>
          <w:szCs w:val="24"/>
        </w:rPr>
      </w:pPr>
      <w:r w:rsidRPr="00FE50AB">
        <w:rPr>
          <w:rFonts w:ascii="Times New Roman" w:hAnsi="Times New Roman" w:cs="Times New Roman"/>
          <w:sz w:val="24"/>
          <w:szCs w:val="24"/>
        </w:rPr>
        <w:t>Staff recommends that the Applicants meets the requirements of 16 TAC §24.227(a)(1) since Seller has a public water system registered with the TCEQ.</w:t>
      </w:r>
      <w:r w:rsidR="00D9426B" w:rsidRPr="00FE50AB">
        <w:rPr>
          <w:rFonts w:ascii="Times New Roman" w:hAnsi="Times New Roman" w:cs="Times New Roman"/>
          <w:sz w:val="24"/>
          <w:szCs w:val="24"/>
        </w:rPr>
        <w:t xml:space="preserve"> </w:t>
      </w:r>
      <w:r w:rsidR="00D9426B" w:rsidRPr="00FE50AB">
        <w:rPr>
          <w:rFonts w:ascii="Times New Roman" w:hAnsi="Times New Roman" w:cs="Times New Roman"/>
          <w:color w:val="000000" w:themeColor="text1"/>
          <w:sz w:val="24"/>
          <w:szCs w:val="24"/>
        </w:rPr>
        <w:t xml:space="preserve">Seller is currently providing water service to the requested area through </w:t>
      </w:r>
      <w:proofErr w:type="spellStart"/>
      <w:r w:rsidR="00D9426B" w:rsidRPr="00FE50AB">
        <w:rPr>
          <w:rFonts w:ascii="Times New Roman" w:hAnsi="Times New Roman" w:cs="Times New Roman"/>
          <w:color w:val="000000" w:themeColor="text1"/>
          <w:sz w:val="24"/>
          <w:szCs w:val="24"/>
        </w:rPr>
        <w:t>Coleto</w:t>
      </w:r>
      <w:proofErr w:type="spellEnd"/>
      <w:r w:rsidR="00D9426B" w:rsidRPr="00FE50AB">
        <w:rPr>
          <w:rFonts w:ascii="Times New Roman" w:hAnsi="Times New Roman" w:cs="Times New Roman"/>
          <w:color w:val="000000" w:themeColor="text1"/>
          <w:sz w:val="24"/>
          <w:szCs w:val="24"/>
        </w:rPr>
        <w:t xml:space="preserve"> Water Public Water System (PWS). </w:t>
      </w:r>
      <w:proofErr w:type="spellStart"/>
      <w:r w:rsidR="00D9426B" w:rsidRPr="00FE50AB">
        <w:rPr>
          <w:rFonts w:ascii="Times New Roman" w:hAnsi="Times New Roman" w:cs="Times New Roman"/>
          <w:color w:val="000000" w:themeColor="text1"/>
          <w:sz w:val="24"/>
          <w:szCs w:val="24"/>
        </w:rPr>
        <w:t>Coleto</w:t>
      </w:r>
      <w:proofErr w:type="spellEnd"/>
      <w:r w:rsidR="00D9426B" w:rsidRPr="00FE50AB">
        <w:rPr>
          <w:rFonts w:ascii="Times New Roman" w:hAnsi="Times New Roman" w:cs="Times New Roman"/>
          <w:color w:val="000000" w:themeColor="text1"/>
          <w:sz w:val="24"/>
          <w:szCs w:val="24"/>
        </w:rPr>
        <w:t xml:space="preserve"> Water PWS</w:t>
      </w:r>
      <w:r w:rsidR="00D9426B" w:rsidRPr="00FE50AB" w:rsidDel="0025701D">
        <w:rPr>
          <w:rFonts w:ascii="Times New Roman" w:hAnsi="Times New Roman" w:cs="Times New Roman"/>
          <w:color w:val="000000" w:themeColor="text1"/>
          <w:sz w:val="24"/>
          <w:szCs w:val="24"/>
        </w:rPr>
        <w:t xml:space="preserve"> </w:t>
      </w:r>
      <w:r w:rsidR="00D9426B" w:rsidRPr="00FE50AB">
        <w:rPr>
          <w:rFonts w:ascii="Times New Roman" w:hAnsi="Times New Roman" w:cs="Times New Roman"/>
          <w:color w:val="000000" w:themeColor="text1"/>
          <w:sz w:val="24"/>
          <w:szCs w:val="24"/>
        </w:rPr>
        <w:t>is registered with the TCEQ under PWS identification number 2350036</w:t>
      </w:r>
      <w:r w:rsidR="00D9426B" w:rsidRPr="00FE50AB">
        <w:rPr>
          <w:rFonts w:ascii="Times New Roman" w:hAnsi="Times New Roman" w:cs="Times New Roman"/>
          <w:sz w:val="24"/>
          <w:szCs w:val="24"/>
        </w:rPr>
        <w:t>.</w:t>
      </w:r>
      <w:r w:rsidR="00985FAB" w:rsidRPr="00FE50AB">
        <w:rPr>
          <w:rFonts w:ascii="Times New Roman" w:hAnsi="Times New Roman" w:cs="Times New Roman"/>
          <w:sz w:val="24"/>
          <w:szCs w:val="24"/>
        </w:rPr>
        <w:t>Th</w:t>
      </w:r>
      <w:r w:rsidR="00EA6AE9" w:rsidRPr="00FE50AB">
        <w:rPr>
          <w:rFonts w:ascii="Times New Roman" w:hAnsi="Times New Roman" w:cs="Times New Roman"/>
          <w:sz w:val="24"/>
          <w:szCs w:val="24"/>
        </w:rPr>
        <w:t>e</w:t>
      </w:r>
      <w:r w:rsidR="00985FAB" w:rsidRPr="00FE50AB">
        <w:rPr>
          <w:rFonts w:ascii="Times New Roman" w:hAnsi="Times New Roman" w:cs="Times New Roman"/>
          <w:sz w:val="24"/>
          <w:szCs w:val="24"/>
        </w:rPr>
        <w:t xml:space="preserve"> public water system will be transferred to the Purchaser</w:t>
      </w:r>
      <w:r w:rsidR="00EA6AE9" w:rsidRPr="00FE50AB">
        <w:rPr>
          <w:rFonts w:ascii="Times New Roman" w:hAnsi="Times New Roman" w:cs="Times New Roman"/>
          <w:sz w:val="24"/>
          <w:szCs w:val="24"/>
        </w:rPr>
        <w:t xml:space="preserve"> after the </w:t>
      </w:r>
      <w:r w:rsidR="008F6398" w:rsidRPr="00FE50AB">
        <w:rPr>
          <w:rFonts w:ascii="Times New Roman" w:hAnsi="Times New Roman" w:cs="Times New Roman"/>
          <w:sz w:val="24"/>
          <w:szCs w:val="24"/>
        </w:rPr>
        <w:t xml:space="preserve">sale </w:t>
      </w:r>
      <w:r w:rsidR="00EA6AE9" w:rsidRPr="00FE50AB">
        <w:rPr>
          <w:rFonts w:ascii="Times New Roman" w:hAnsi="Times New Roman" w:cs="Times New Roman"/>
          <w:sz w:val="24"/>
          <w:szCs w:val="24"/>
        </w:rPr>
        <w:t>is complete</w:t>
      </w:r>
      <w:r w:rsidR="00985FAB" w:rsidRPr="00FE50AB">
        <w:rPr>
          <w:rFonts w:ascii="Times New Roman" w:hAnsi="Times New Roman" w:cs="Times New Roman"/>
          <w:sz w:val="24"/>
          <w:szCs w:val="24"/>
        </w:rPr>
        <w:t xml:space="preserve">. </w:t>
      </w:r>
      <w:r w:rsidRPr="00FE50AB">
        <w:rPr>
          <w:rFonts w:ascii="Times New Roman" w:hAnsi="Times New Roman" w:cs="Times New Roman"/>
          <w:noProof/>
          <w:sz w:val="24"/>
          <w:szCs w:val="24"/>
        </w:rPr>
        <w:t>The Applicant</w:t>
      </w:r>
      <w:r w:rsidR="00985FAB" w:rsidRPr="00FE50AB">
        <w:rPr>
          <w:rFonts w:ascii="Times New Roman" w:hAnsi="Times New Roman" w:cs="Times New Roman"/>
          <w:noProof/>
          <w:sz w:val="24"/>
          <w:szCs w:val="24"/>
        </w:rPr>
        <w:t>s</w:t>
      </w:r>
      <w:r w:rsidRPr="00FE50AB">
        <w:rPr>
          <w:rFonts w:ascii="Times New Roman" w:hAnsi="Times New Roman" w:cs="Times New Roman"/>
          <w:noProof/>
          <w:sz w:val="24"/>
          <w:szCs w:val="24"/>
        </w:rPr>
        <w:t xml:space="preserve"> </w:t>
      </w:r>
      <w:r w:rsidR="00985FAB" w:rsidRPr="00FE50AB">
        <w:rPr>
          <w:rFonts w:ascii="Times New Roman" w:hAnsi="Times New Roman" w:cs="Times New Roman"/>
          <w:noProof/>
          <w:sz w:val="24"/>
          <w:szCs w:val="24"/>
        </w:rPr>
        <w:t>are</w:t>
      </w:r>
      <w:r w:rsidRPr="00FE50AB">
        <w:rPr>
          <w:rFonts w:ascii="Times New Roman" w:hAnsi="Times New Roman" w:cs="Times New Roman"/>
          <w:noProof/>
          <w:sz w:val="24"/>
          <w:szCs w:val="24"/>
        </w:rPr>
        <w:t xml:space="preserve"> capable of providing drinking water that meets the requirements of Chapter 341, Health and Safety Code, and ha</w:t>
      </w:r>
      <w:r w:rsidR="008F6398" w:rsidRPr="00FE50AB">
        <w:rPr>
          <w:rFonts w:ascii="Times New Roman" w:hAnsi="Times New Roman" w:cs="Times New Roman"/>
          <w:noProof/>
          <w:sz w:val="24"/>
          <w:szCs w:val="24"/>
        </w:rPr>
        <w:t>ve</w:t>
      </w:r>
      <w:r w:rsidRPr="00FE50AB">
        <w:rPr>
          <w:rFonts w:ascii="Times New Roman" w:hAnsi="Times New Roman" w:cs="Times New Roman"/>
          <w:noProof/>
          <w:sz w:val="24"/>
          <w:szCs w:val="24"/>
        </w:rPr>
        <w:t xml:space="preserve"> access to an adequate supply of water. Applicant</w:t>
      </w:r>
      <w:r w:rsidR="00985FAB" w:rsidRPr="00FE50AB">
        <w:rPr>
          <w:rFonts w:ascii="Times New Roman" w:hAnsi="Times New Roman" w:cs="Times New Roman"/>
          <w:noProof/>
          <w:sz w:val="24"/>
          <w:szCs w:val="24"/>
        </w:rPr>
        <w:t>s</w:t>
      </w:r>
      <w:r w:rsidRPr="00FE50AB">
        <w:rPr>
          <w:rFonts w:ascii="Times New Roman" w:hAnsi="Times New Roman" w:cs="Times New Roman"/>
          <w:noProof/>
          <w:sz w:val="24"/>
          <w:szCs w:val="24"/>
        </w:rPr>
        <w:t xml:space="preserve"> </w:t>
      </w:r>
      <w:r w:rsidRPr="00FE50AB">
        <w:rPr>
          <w:rFonts w:ascii="Times New Roman" w:hAnsi="Times New Roman" w:cs="Times New Roman"/>
          <w:sz w:val="24"/>
          <w:szCs w:val="24"/>
        </w:rPr>
        <w:t xml:space="preserve">do not have any violations listed in the TCEQ database. In addition, </w:t>
      </w:r>
      <w:r w:rsidR="008F6398" w:rsidRPr="00FE50AB">
        <w:rPr>
          <w:rFonts w:ascii="Times New Roman" w:hAnsi="Times New Roman" w:cs="Times New Roman"/>
          <w:sz w:val="24"/>
          <w:szCs w:val="24"/>
        </w:rPr>
        <w:t>A</w:t>
      </w:r>
      <w:r w:rsidR="00985FAB" w:rsidRPr="00FE50AB">
        <w:rPr>
          <w:rFonts w:ascii="Times New Roman" w:hAnsi="Times New Roman" w:cs="Times New Roman"/>
          <w:sz w:val="24"/>
          <w:szCs w:val="24"/>
        </w:rPr>
        <w:t>pplicants</w:t>
      </w:r>
      <w:r w:rsidRPr="00FE50AB">
        <w:rPr>
          <w:rFonts w:ascii="Times New Roman" w:hAnsi="Times New Roman" w:cs="Times New Roman"/>
          <w:sz w:val="24"/>
          <w:szCs w:val="24"/>
        </w:rPr>
        <w:t xml:space="preserve"> </w:t>
      </w:r>
      <w:r w:rsidR="00A236C2" w:rsidRPr="00FE50AB">
        <w:rPr>
          <w:rFonts w:ascii="Times New Roman" w:hAnsi="Times New Roman" w:cs="Times New Roman"/>
          <w:sz w:val="24"/>
          <w:szCs w:val="24"/>
        </w:rPr>
        <w:t>are</w:t>
      </w:r>
      <w:r w:rsidRPr="00FE50AB">
        <w:rPr>
          <w:rFonts w:ascii="Times New Roman" w:hAnsi="Times New Roman" w:cs="Times New Roman"/>
          <w:sz w:val="24"/>
          <w:szCs w:val="24"/>
        </w:rPr>
        <w:t xml:space="preserve"> experienced operators that are knowledgeable about operations as well as the requirements for continuous and adequate service. </w:t>
      </w:r>
      <w:r w:rsidR="002D7A38" w:rsidRPr="00FE50AB">
        <w:rPr>
          <w:rFonts w:ascii="Times New Roman" w:hAnsi="Times New Roman" w:cs="Times New Roman"/>
          <w:sz w:val="24"/>
          <w:szCs w:val="24"/>
        </w:rPr>
        <w:t xml:space="preserve">By adopting </w:t>
      </w:r>
      <w:proofErr w:type="spellStart"/>
      <w:r w:rsidR="002D7A38" w:rsidRPr="00FE50AB">
        <w:rPr>
          <w:rFonts w:ascii="Times New Roman" w:hAnsi="Times New Roman" w:cs="Times New Roman"/>
          <w:sz w:val="24"/>
          <w:szCs w:val="24"/>
        </w:rPr>
        <w:t>Coleto's</w:t>
      </w:r>
      <w:proofErr w:type="spellEnd"/>
      <w:r w:rsidR="002D7A38" w:rsidRPr="00FE50AB">
        <w:rPr>
          <w:rFonts w:ascii="Times New Roman" w:hAnsi="Times New Roman" w:cs="Times New Roman"/>
          <w:sz w:val="24"/>
          <w:szCs w:val="24"/>
        </w:rPr>
        <w:t xml:space="preserve"> current rates and tariffs, CSWR will ensure the proposed acquisition has no negative impact on the system's customers. </w:t>
      </w:r>
    </w:p>
    <w:p w14:paraId="0817EECD" w14:textId="77777777" w:rsidR="00EA6AE9" w:rsidRPr="00EE177B" w:rsidRDefault="00EA6AE9" w:rsidP="00EE177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Times New Roman" w:hAnsi="Times New Roman" w:cs="Times New Roman"/>
          <w:sz w:val="24"/>
          <w:szCs w:val="24"/>
        </w:rPr>
      </w:pPr>
      <w:r w:rsidRPr="00EE177B">
        <w:rPr>
          <w:rFonts w:ascii="Times New Roman" w:hAnsi="Times New Roman" w:cs="Times New Roman"/>
          <w:b/>
          <w:i/>
          <w:iCs/>
          <w:sz w:val="24"/>
          <w:szCs w:val="24"/>
        </w:rPr>
        <w:t xml:space="preserve">TWC § 13.241(d) requires </w:t>
      </w:r>
      <w:r w:rsidRPr="00EE177B">
        <w:rPr>
          <w:rFonts w:ascii="Times New Roman" w:hAnsi="Times New Roman" w:cs="Times New Roman"/>
          <w:b/>
          <w:i/>
          <w:sz w:val="24"/>
          <w:szCs w:val="24"/>
        </w:rPr>
        <w:t>the applicant to demonstrate to the Commission that regionalization or consolidation with another retail public utility is not economically feasible when construction of a physically separate water or sewer system is required to provide service to the requested area</w:t>
      </w:r>
      <w:r w:rsidRPr="00EE177B">
        <w:rPr>
          <w:rFonts w:ascii="Times New Roman" w:hAnsi="Times New Roman" w:cs="Times New Roman"/>
          <w:sz w:val="24"/>
          <w:szCs w:val="24"/>
        </w:rPr>
        <w:t>.</w:t>
      </w:r>
    </w:p>
    <w:p w14:paraId="1930F2A9" w14:textId="51C77509" w:rsidR="00EA6AE9" w:rsidRPr="00EE177B" w:rsidRDefault="00EA6AE9" w:rsidP="00EE177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Times New Roman" w:hAnsi="Times New Roman" w:cs="Times New Roman"/>
          <w:sz w:val="24"/>
          <w:szCs w:val="24"/>
        </w:rPr>
      </w:pPr>
      <w:r w:rsidRPr="00EE177B">
        <w:rPr>
          <w:rFonts w:ascii="Times New Roman" w:hAnsi="Times New Roman" w:cs="Times New Roman"/>
          <w:sz w:val="24"/>
          <w:szCs w:val="24"/>
        </w:rPr>
        <w:t xml:space="preserve">Currently, there are no other water service providers in the adjacent areas which could serve the requested areas. </w:t>
      </w:r>
    </w:p>
    <w:p w14:paraId="3C494AB2" w14:textId="5E49D854" w:rsidR="00374F1F" w:rsidRPr="00EE177B" w:rsidRDefault="00374F1F" w:rsidP="00EE177B">
      <w:pPr>
        <w:jc w:val="both"/>
        <w:rPr>
          <w:rFonts w:ascii="Times New Roman" w:hAnsi="Times New Roman" w:cs="Times New Roman"/>
          <w:sz w:val="24"/>
          <w:szCs w:val="24"/>
        </w:rPr>
      </w:pPr>
      <w:r w:rsidRPr="00EE177B">
        <w:rPr>
          <w:rFonts w:ascii="Times New Roman" w:hAnsi="Times New Roman" w:cs="Times New Roman"/>
          <w:b/>
          <w:i/>
          <w:sz w:val="24"/>
          <w:szCs w:val="24"/>
        </w:rPr>
        <w:t>TWC § 13.246(c)(5) requires the commission to consider the feasibility of obtaining service from an adjacent retail public utility.</w:t>
      </w:r>
      <w:r w:rsidRPr="00EE177B">
        <w:rPr>
          <w:rFonts w:ascii="Times New Roman" w:hAnsi="Times New Roman" w:cs="Times New Roman"/>
          <w:sz w:val="24"/>
          <w:szCs w:val="24"/>
        </w:rPr>
        <w:t xml:space="preserve">  </w:t>
      </w:r>
    </w:p>
    <w:p w14:paraId="62C36428" w14:textId="4B7BE876" w:rsidR="00374F1F" w:rsidRPr="00EE177B" w:rsidRDefault="00EA6AE9" w:rsidP="00EE177B">
      <w:pPr>
        <w:pStyle w:val="NoSpacing"/>
        <w:jc w:val="both"/>
        <w:rPr>
          <w:rFonts w:cs="Times New Roman"/>
          <w:szCs w:val="24"/>
        </w:rPr>
      </w:pPr>
      <w:r w:rsidRPr="00EE177B">
        <w:rPr>
          <w:rFonts w:cs="Times New Roman"/>
          <w:szCs w:val="24"/>
        </w:rPr>
        <w:t xml:space="preserve">The requested areas have existing facilities and are currently being served by JRM.  Additionally, utilities within a </w:t>
      </w:r>
      <w:proofErr w:type="gramStart"/>
      <w:r w:rsidRPr="00EE177B">
        <w:rPr>
          <w:rFonts w:cs="Times New Roman"/>
          <w:szCs w:val="24"/>
        </w:rPr>
        <w:t>two mile</w:t>
      </w:r>
      <w:proofErr w:type="gramEnd"/>
      <w:r w:rsidRPr="00EE177B">
        <w:rPr>
          <w:rFonts w:cs="Times New Roman"/>
          <w:szCs w:val="24"/>
        </w:rPr>
        <w:t xml:space="preserve"> radius were noticed and no protests were received regarding the proposed water CCN STM. Therefore, it is not necessary to obtain service from an adjacent retail public utility. </w:t>
      </w:r>
      <w:r w:rsidR="00985FAB" w:rsidRPr="00EE177B">
        <w:rPr>
          <w:rFonts w:cs="Times New Roman"/>
          <w:szCs w:val="24"/>
        </w:rPr>
        <w:t xml:space="preserve">Currently, there are no other water service providers in the adjacent areas which could serve the requested areas. </w:t>
      </w:r>
      <w:r w:rsidR="00374F1F" w:rsidRPr="00EE177B">
        <w:rPr>
          <w:rFonts w:cs="Times New Roman"/>
          <w:szCs w:val="24"/>
        </w:rPr>
        <w:t xml:space="preserve">The Seller and Purchaser have an agreement for the transaction; therefore, this requirement was not considered. </w:t>
      </w:r>
    </w:p>
    <w:p w14:paraId="54B67A96" w14:textId="77777777" w:rsidR="00EA6AE9" w:rsidRPr="00EE177B" w:rsidRDefault="00EA6AE9" w:rsidP="00EE177B">
      <w:pPr>
        <w:pStyle w:val="NoSpacing"/>
        <w:jc w:val="both"/>
        <w:rPr>
          <w:rFonts w:cs="Times New Roman"/>
          <w:szCs w:val="24"/>
        </w:rPr>
      </w:pPr>
    </w:p>
    <w:p w14:paraId="4219D955" w14:textId="4D0AD448" w:rsidR="009D1658" w:rsidRPr="006E0EA8" w:rsidRDefault="00374F1F" w:rsidP="00EE177B">
      <w:pPr>
        <w:jc w:val="both"/>
        <w:rPr>
          <w:rFonts w:ascii="Times New Roman" w:hAnsi="Times New Roman" w:cs="Times New Roman"/>
          <w:b/>
          <w:bCs/>
          <w:sz w:val="24"/>
          <w:szCs w:val="24"/>
          <w:u w:val="single"/>
        </w:rPr>
      </w:pPr>
      <w:r w:rsidRPr="006E0EA8">
        <w:rPr>
          <w:rFonts w:ascii="Times New Roman" w:hAnsi="Times New Roman" w:cs="Times New Roman"/>
          <w:b/>
          <w:bCs/>
          <w:sz w:val="24"/>
          <w:szCs w:val="24"/>
        </w:rPr>
        <w:t xml:space="preserve"> </w:t>
      </w:r>
      <w:r w:rsidR="009D1658" w:rsidRPr="006E0EA8">
        <w:rPr>
          <w:rFonts w:ascii="Times New Roman" w:hAnsi="Times New Roman" w:cs="Times New Roman"/>
          <w:b/>
          <w:bCs/>
          <w:sz w:val="24"/>
          <w:szCs w:val="24"/>
          <w:u w:val="single"/>
        </w:rPr>
        <w:t>Financial Test</w:t>
      </w:r>
    </w:p>
    <w:p w14:paraId="74B36592" w14:textId="77777777" w:rsidR="009D1658" w:rsidRPr="00EE177B" w:rsidRDefault="009D1658" w:rsidP="00EE177B">
      <w:pPr>
        <w:pStyle w:val="BodyText"/>
        <w:spacing w:after="0"/>
        <w:rPr>
          <w:rFonts w:ascii="Times New Roman" w:hAnsi="Times New Roman" w:cs="Times New Roman"/>
        </w:rPr>
      </w:pPr>
      <w:r w:rsidRPr="00EE177B">
        <w:rPr>
          <w:rFonts w:ascii="Times New Roman" w:hAnsi="Times New Roman" w:cs="Times New Roman"/>
          <w:b/>
          <w:i/>
        </w:rPr>
        <w:lastRenderedPageBreak/>
        <w:t>TWC § 13.246(c)(6</w:t>
      </w:r>
      <w:r w:rsidRPr="00EE177B">
        <w:rPr>
          <w:rFonts w:ascii="Times New Roman" w:hAnsi="Times New Roman" w:cs="Times New Roman"/>
        </w:rPr>
        <w:t xml:space="preserve">) </w:t>
      </w:r>
      <w:r w:rsidRPr="00EE177B">
        <w:rPr>
          <w:rFonts w:ascii="Times New Roman" w:hAnsi="Times New Roman" w:cs="Times New Roman"/>
          <w:b/>
          <w:i/>
        </w:rPr>
        <w:t>requires the Commission to consider the financial ability of an applicant to pay for facilities necessary to provide continuous and adequate service and the financial stability of the applicant.</w:t>
      </w:r>
    </w:p>
    <w:p w14:paraId="214C8E1F" w14:textId="77777777" w:rsidR="009D1658" w:rsidRPr="00EE177B" w:rsidRDefault="009D1658" w:rsidP="00EE177B">
      <w:pPr>
        <w:pStyle w:val="BodyText"/>
        <w:spacing w:after="0"/>
        <w:rPr>
          <w:rFonts w:ascii="Times New Roman" w:hAnsi="Times New Roman" w:cs="Times New Roman"/>
        </w:rPr>
      </w:pPr>
    </w:p>
    <w:p w14:paraId="10F50D50" w14:textId="77777777" w:rsidR="009D1658" w:rsidRPr="00EE177B" w:rsidRDefault="009D1658" w:rsidP="00EE177B">
      <w:pPr>
        <w:contextualSpacing/>
        <w:jc w:val="both"/>
        <w:rPr>
          <w:rFonts w:ascii="Times New Roman" w:eastAsia="Times New Roman" w:hAnsi="Times New Roman" w:cs="Times New Roman"/>
          <w:sz w:val="24"/>
          <w:szCs w:val="24"/>
        </w:rPr>
      </w:pPr>
      <w:r w:rsidRPr="00EE177B">
        <w:rPr>
          <w:rFonts w:ascii="Times New Roman" w:eastAsia="Times New Roman" w:hAnsi="Times New Roman" w:cs="Times New Roman"/>
          <w:sz w:val="24"/>
          <w:szCs w:val="24"/>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EE177B">
        <w:rPr>
          <w:rFonts w:ascii="Times New Roman" w:eastAsia="Times New Roman" w:hAnsi="Times New Roman" w:cs="Times New Roman"/>
          <w:sz w:val="24"/>
          <w:szCs w:val="24"/>
          <w:vertAlign w:val="superscript"/>
        </w:rPr>
        <w:footnoteReference w:id="1"/>
      </w:r>
      <w:r w:rsidRPr="00EE177B">
        <w:rPr>
          <w:rFonts w:ascii="Times New Roman" w:eastAsia="Times New Roman" w:hAnsi="Times New Roman" w:cs="Times New Roman"/>
          <w:sz w:val="24"/>
          <w:szCs w:val="24"/>
        </w:rPr>
        <w:t xml:space="preserve"> The owner or operator (Purchaser) must demonstrate that it meets one of the five tests.</w:t>
      </w:r>
      <w:r w:rsidRPr="00EE177B">
        <w:rPr>
          <w:rFonts w:ascii="Times New Roman" w:eastAsia="Times New Roman" w:hAnsi="Times New Roman" w:cs="Times New Roman"/>
          <w:sz w:val="24"/>
          <w:szCs w:val="24"/>
          <w:vertAlign w:val="superscript"/>
        </w:rPr>
        <w:footnoteReference w:id="2"/>
      </w:r>
      <w:r w:rsidRPr="00EE177B">
        <w:rPr>
          <w:rFonts w:ascii="Times New Roman" w:eastAsia="Times New Roman" w:hAnsi="Times New Roman" w:cs="Times New Roman"/>
          <w:sz w:val="24"/>
          <w:szCs w:val="24"/>
        </w:rPr>
        <w:t xml:space="preserve">  </w:t>
      </w:r>
    </w:p>
    <w:p w14:paraId="0AA14BAA" w14:textId="710365F8" w:rsidR="009D1658" w:rsidRPr="00EE177B" w:rsidRDefault="009D1658" w:rsidP="00EE177B">
      <w:pPr>
        <w:pStyle w:val="BodyText"/>
        <w:rPr>
          <w:rFonts w:ascii="Times New Roman" w:hAnsi="Times New Roman" w:cs="Times New Roman"/>
        </w:rPr>
      </w:pPr>
      <w:r w:rsidRPr="00EE177B">
        <w:rPr>
          <w:rFonts w:ascii="Times New Roman" w:hAnsi="Times New Roman" w:cs="Times New Roman"/>
        </w:rPr>
        <w:t xml:space="preserve">The Applicant meets one out of five leverage tests, by having a debt to equity ratio of less than </w:t>
      </w:r>
      <w:r w:rsidR="00D9426B" w:rsidRPr="00EE177B">
        <w:rPr>
          <w:rFonts w:ascii="Times New Roman" w:hAnsi="Times New Roman" w:cs="Times New Roman"/>
        </w:rPr>
        <w:t>one (</w:t>
      </w:r>
      <w:r w:rsidRPr="00EE177B">
        <w:rPr>
          <w:rFonts w:ascii="Times New Roman" w:hAnsi="Times New Roman" w:cs="Times New Roman"/>
        </w:rPr>
        <w:t>Attachment FB-1).  Staff’s analysis is based on the consolidated audited financial statements ending December 31, 2019 and 2018 of the Purchaser’s parent company, CSWR, LLC and Subsidiaries.  These financial statements were confidentially filed and contained an unqualified auditor’s opinion from RSM US LLP which stated that the that the financial statements present fairly, in all material respects, the financial position of the Purchaser as of December 31, 2019 and 2018. The audit and the related opinion indicate the transparency of the Purchaser’s parent and indicate sound management capabilities.</w:t>
      </w:r>
    </w:p>
    <w:p w14:paraId="13E067CF" w14:textId="10BF5942" w:rsidR="009D1658" w:rsidRPr="00EE177B" w:rsidRDefault="009D1658" w:rsidP="00EE177B">
      <w:pPr>
        <w:jc w:val="both"/>
        <w:rPr>
          <w:rFonts w:ascii="Times New Roman" w:eastAsia="Calibri" w:hAnsi="Times New Roman" w:cs="Times New Roman"/>
          <w:color w:val="000000"/>
          <w:sz w:val="24"/>
          <w:szCs w:val="24"/>
        </w:rPr>
      </w:pPr>
      <w:r w:rsidRPr="00EE177B">
        <w:rPr>
          <w:rFonts w:ascii="Times New Roman" w:eastAsia="Calibri" w:hAnsi="Times New Roman" w:cs="Times New Roman"/>
          <w:color w:val="000000"/>
          <w:sz w:val="24"/>
          <w:szCs w:val="24"/>
        </w:rPr>
        <w:t>16 TAC § 24.11(e)(3) refers to the operations test which requires that the owner or operator must demonstrate sufficient cash is available to cover any projected operations and maintenance shortages in the first five years of operations.  CSWR-Texas provided an Affidavit</w:t>
      </w:r>
      <w:r w:rsidRPr="00EE177B">
        <w:rPr>
          <w:rStyle w:val="FootnoteReference"/>
          <w:rFonts w:ascii="Times New Roman" w:eastAsia="Calibri" w:hAnsi="Times New Roman" w:cs="Times New Roman"/>
          <w:color w:val="000000"/>
          <w:sz w:val="24"/>
          <w:szCs w:val="24"/>
        </w:rPr>
        <w:footnoteReference w:id="3"/>
      </w:r>
      <w:r w:rsidRPr="00EE177B">
        <w:rPr>
          <w:rFonts w:ascii="Times New Roman" w:eastAsia="Calibri" w:hAnsi="Times New Roman" w:cs="Times New Roman"/>
          <w:color w:val="000000"/>
          <w:sz w:val="24"/>
          <w:szCs w:val="24"/>
        </w:rPr>
        <w:t xml:space="preserve"> indicating CSWR, LLC is committed to providing funds necessary for the purchase amounts of the seller’s system and other proposed purchases of water and wastewater systems, capital improvements, and equity investments listed in the application and the projected financial statements. Staff’s calculations are contained in Attachment FB-1.  CSWR, LLC additionally provide</w:t>
      </w:r>
      <w:r w:rsidR="00693058">
        <w:rPr>
          <w:rFonts w:ascii="Times New Roman" w:eastAsia="Calibri" w:hAnsi="Times New Roman" w:cs="Times New Roman"/>
          <w:color w:val="000000"/>
          <w:sz w:val="24"/>
          <w:szCs w:val="24"/>
        </w:rPr>
        <w:t>d</w:t>
      </w:r>
      <w:r w:rsidRPr="00EE177B">
        <w:rPr>
          <w:rFonts w:ascii="Times New Roman" w:eastAsia="Calibri" w:hAnsi="Times New Roman" w:cs="Times New Roman"/>
          <w:color w:val="000000"/>
          <w:sz w:val="24"/>
          <w:szCs w:val="24"/>
        </w:rPr>
        <w:t xml:space="preserve"> a confidential letter from its bank indicating funds exist to help fund the purchase price and capital improvements.</w:t>
      </w:r>
      <w:r w:rsidRPr="00EE177B">
        <w:rPr>
          <w:rStyle w:val="FootnoteReference"/>
          <w:rFonts w:ascii="Times New Roman" w:eastAsia="Calibri" w:hAnsi="Times New Roman" w:cs="Times New Roman"/>
          <w:color w:val="000000"/>
          <w:sz w:val="24"/>
          <w:szCs w:val="24"/>
        </w:rPr>
        <w:footnoteReference w:id="4"/>
      </w:r>
      <w:r w:rsidRPr="00EE177B">
        <w:rPr>
          <w:rFonts w:ascii="Times New Roman" w:eastAsia="Calibri" w:hAnsi="Times New Roman" w:cs="Times New Roman"/>
          <w:color w:val="000000"/>
          <w:sz w:val="24"/>
          <w:szCs w:val="24"/>
        </w:rPr>
        <w:t xml:space="preserve">  Therefore the Purchaser meets the operations test. </w:t>
      </w:r>
    </w:p>
    <w:p w14:paraId="182FC58B" w14:textId="77777777" w:rsidR="009D1658" w:rsidRPr="00EE177B" w:rsidRDefault="009D1658" w:rsidP="00EE177B">
      <w:pPr>
        <w:jc w:val="both"/>
        <w:rPr>
          <w:rFonts w:ascii="Times New Roman" w:hAnsi="Times New Roman" w:cs="Times New Roman"/>
          <w:bCs/>
          <w:iCs/>
          <w:sz w:val="24"/>
          <w:szCs w:val="24"/>
        </w:rPr>
      </w:pPr>
      <w:r w:rsidRPr="00EE177B">
        <w:rPr>
          <w:rFonts w:ascii="Times New Roman" w:eastAsia="Times New Roman" w:hAnsi="Times New Roman" w:cs="Times New Roman"/>
          <w:b/>
          <w:i/>
          <w:sz w:val="24"/>
          <w:szCs w:val="24"/>
        </w:rPr>
        <w:t>TWC § 13.246(d) allows the Commission to require an applicant to provide a bond or other financial assurance in a form and amount specified by the Commission to ensure that continuous and adequate utility service is provided.</w:t>
      </w:r>
    </w:p>
    <w:p w14:paraId="7BBA1718" w14:textId="77777777" w:rsidR="009D1658" w:rsidRPr="00EE177B" w:rsidRDefault="009D1658" w:rsidP="00EE177B">
      <w:pPr>
        <w:pStyle w:val="BodyText"/>
        <w:spacing w:after="0"/>
        <w:rPr>
          <w:rFonts w:ascii="Times New Roman" w:hAnsi="Times New Roman" w:cs="Times New Roman"/>
        </w:rPr>
      </w:pPr>
      <w:r w:rsidRPr="00EE177B">
        <w:rPr>
          <w:rFonts w:ascii="Times New Roman" w:hAnsi="Times New Roman" w:cs="Times New Roman"/>
        </w:rPr>
        <w:t>The Applicant meets the financial tests.  Staff does not recommend that the Commission require additional financial assurance.</w:t>
      </w:r>
    </w:p>
    <w:p w14:paraId="1CCBB1C0" w14:textId="77777777" w:rsidR="00374F1F" w:rsidRPr="00EE177B" w:rsidRDefault="00374F1F" w:rsidP="00EE177B">
      <w:pPr>
        <w:pStyle w:val="BodyText"/>
        <w:spacing w:after="0"/>
        <w:rPr>
          <w:rFonts w:ascii="Times New Roman" w:hAnsi="Times New Roman" w:cs="Times New Roman"/>
        </w:rPr>
      </w:pPr>
    </w:p>
    <w:p w14:paraId="4D6ED416" w14:textId="77777777" w:rsidR="00374F1F" w:rsidRPr="00EE177B" w:rsidRDefault="00374F1F" w:rsidP="00EE177B">
      <w:pPr>
        <w:pStyle w:val="NoSpacing"/>
        <w:tabs>
          <w:tab w:val="left" w:pos="720"/>
        </w:tabs>
        <w:jc w:val="both"/>
        <w:rPr>
          <w:rFonts w:cs="Times New Roman"/>
          <w:szCs w:val="24"/>
        </w:rPr>
      </w:pPr>
      <w:r w:rsidRPr="00EE177B">
        <w:rPr>
          <w:rFonts w:cs="Times New Roman"/>
          <w:b/>
          <w:i/>
          <w:szCs w:val="24"/>
        </w:rPr>
        <w:t>TWC §§ 13.246(c)(7) and (9) require the commission to consider the environmental integrity and the effect on the land to be included in the certificate.</w:t>
      </w:r>
      <w:r w:rsidRPr="00EE177B">
        <w:rPr>
          <w:rFonts w:cs="Times New Roman"/>
          <w:szCs w:val="24"/>
        </w:rPr>
        <w:t xml:space="preserve">  </w:t>
      </w:r>
    </w:p>
    <w:p w14:paraId="33D88251" w14:textId="77777777" w:rsidR="00B82270" w:rsidRPr="00EE177B" w:rsidRDefault="00B82270" w:rsidP="00EE177B">
      <w:pPr>
        <w:pStyle w:val="NoSpacing"/>
        <w:tabs>
          <w:tab w:val="left" w:pos="720"/>
        </w:tabs>
        <w:jc w:val="both"/>
        <w:rPr>
          <w:rFonts w:cs="Times New Roman"/>
          <w:szCs w:val="24"/>
        </w:rPr>
      </w:pPr>
    </w:p>
    <w:p w14:paraId="2A4F33E3" w14:textId="77777777" w:rsidR="008D61A1" w:rsidRPr="00EE177B" w:rsidRDefault="00374F1F" w:rsidP="00EE177B">
      <w:pPr>
        <w:pStyle w:val="NoSpacing"/>
        <w:tabs>
          <w:tab w:val="left" w:pos="720"/>
        </w:tabs>
        <w:jc w:val="both"/>
        <w:rPr>
          <w:rFonts w:cs="Times New Roman"/>
          <w:b/>
          <w:i/>
          <w:szCs w:val="24"/>
        </w:rPr>
      </w:pPr>
      <w:r w:rsidRPr="00EE177B">
        <w:rPr>
          <w:rFonts w:cs="Times New Roman"/>
          <w:szCs w:val="24"/>
        </w:rPr>
        <w:t xml:space="preserve">There will be no effect on the environmental integrity of the land since no additional construction is needed to provide service to the requested area. </w:t>
      </w:r>
    </w:p>
    <w:p w14:paraId="2ADE360F" w14:textId="77777777" w:rsidR="008D61A1" w:rsidRPr="00EE177B" w:rsidRDefault="008D61A1" w:rsidP="00EE177B">
      <w:pPr>
        <w:pStyle w:val="NoSpacing"/>
        <w:tabs>
          <w:tab w:val="left" w:pos="720"/>
        </w:tabs>
        <w:jc w:val="both"/>
        <w:rPr>
          <w:rFonts w:cs="Times New Roman"/>
          <w:b/>
          <w:i/>
          <w:szCs w:val="24"/>
        </w:rPr>
      </w:pPr>
    </w:p>
    <w:p w14:paraId="6028603E" w14:textId="55E645E3" w:rsidR="00374F1F" w:rsidRDefault="00374F1F" w:rsidP="00EE177B">
      <w:pPr>
        <w:pStyle w:val="NoSpacing"/>
        <w:tabs>
          <w:tab w:val="left" w:pos="720"/>
        </w:tabs>
        <w:jc w:val="both"/>
        <w:rPr>
          <w:rFonts w:cs="Times New Roman"/>
          <w:szCs w:val="24"/>
        </w:rPr>
      </w:pPr>
      <w:r w:rsidRPr="00EE177B">
        <w:rPr>
          <w:rFonts w:cs="Times New Roman"/>
          <w:b/>
          <w:i/>
          <w:szCs w:val="24"/>
        </w:rPr>
        <w:t>TWC § 13.246(c)(8) requires the commission to consider the probable improvement in service or lowering of cost to consumers.</w:t>
      </w:r>
      <w:r w:rsidRPr="00EE177B">
        <w:rPr>
          <w:rFonts w:cs="Times New Roman"/>
          <w:szCs w:val="24"/>
        </w:rPr>
        <w:t xml:space="preserve">  </w:t>
      </w:r>
    </w:p>
    <w:p w14:paraId="7E13F06D" w14:textId="77777777" w:rsidR="00693058" w:rsidRPr="00EE177B" w:rsidRDefault="00693058" w:rsidP="00EE177B">
      <w:pPr>
        <w:pStyle w:val="NoSpacing"/>
        <w:tabs>
          <w:tab w:val="left" w:pos="720"/>
        </w:tabs>
        <w:jc w:val="both"/>
        <w:rPr>
          <w:rFonts w:cs="Times New Roman"/>
          <w:szCs w:val="24"/>
        </w:rPr>
      </w:pPr>
    </w:p>
    <w:p w14:paraId="08011D51" w14:textId="149804D2" w:rsidR="00374F1F" w:rsidRPr="00EE177B" w:rsidRDefault="00374F1F" w:rsidP="00EE177B">
      <w:pPr>
        <w:pStyle w:val="NoSpacing"/>
        <w:jc w:val="both"/>
        <w:rPr>
          <w:rFonts w:cs="Times New Roman"/>
          <w:szCs w:val="24"/>
        </w:rPr>
      </w:pPr>
      <w:r w:rsidRPr="00EE177B">
        <w:rPr>
          <w:rFonts w:cs="Times New Roman"/>
          <w:szCs w:val="24"/>
        </w:rPr>
        <w:t xml:space="preserve">The Purchaser will continue to provide the same level of </w:t>
      </w:r>
      <w:r w:rsidR="00EA6AE9" w:rsidRPr="00EE177B">
        <w:rPr>
          <w:rFonts w:cs="Times New Roman"/>
          <w:szCs w:val="24"/>
        </w:rPr>
        <w:t xml:space="preserve">water </w:t>
      </w:r>
      <w:r w:rsidRPr="00EE177B">
        <w:rPr>
          <w:rFonts w:cs="Times New Roman"/>
          <w:szCs w:val="24"/>
        </w:rPr>
        <w:t>service to the existing customers in the requested area</w:t>
      </w:r>
      <w:r w:rsidR="007F0823">
        <w:rPr>
          <w:rFonts w:cs="Times New Roman"/>
          <w:szCs w:val="24"/>
        </w:rPr>
        <w:t xml:space="preserve"> that the Seller currently provides</w:t>
      </w:r>
      <w:r w:rsidRPr="00EE177B">
        <w:rPr>
          <w:rFonts w:cs="Times New Roman"/>
          <w:szCs w:val="24"/>
        </w:rPr>
        <w:t xml:space="preserve">.  </w:t>
      </w:r>
    </w:p>
    <w:p w14:paraId="2DCE6A65" w14:textId="77777777" w:rsidR="00374F1F" w:rsidRPr="00EE177B" w:rsidRDefault="00374F1F" w:rsidP="00EE177B">
      <w:pPr>
        <w:pStyle w:val="NoSpacing"/>
        <w:jc w:val="both"/>
        <w:rPr>
          <w:rFonts w:cs="Times New Roman"/>
          <w:szCs w:val="24"/>
        </w:rPr>
      </w:pPr>
    </w:p>
    <w:p w14:paraId="62D4607B" w14:textId="17D00422" w:rsidR="00374F1F" w:rsidRPr="00EE177B" w:rsidRDefault="00374F1F" w:rsidP="00EE177B">
      <w:pPr>
        <w:pStyle w:val="NoSpacing"/>
        <w:jc w:val="both"/>
        <w:rPr>
          <w:rFonts w:cs="Times New Roman"/>
          <w:szCs w:val="24"/>
        </w:rPr>
      </w:pPr>
      <w:r w:rsidRPr="00EE177B">
        <w:rPr>
          <w:rFonts w:cs="Times New Roman"/>
          <w:color w:val="000000" w:themeColor="text1"/>
          <w:szCs w:val="24"/>
        </w:rPr>
        <w:t>Staff</w:t>
      </w:r>
      <w:r w:rsidR="003C6591">
        <w:rPr>
          <w:rFonts w:cs="Times New Roman"/>
          <w:color w:val="000000" w:themeColor="text1"/>
          <w:szCs w:val="24"/>
        </w:rPr>
        <w:t>’s review indicates</w:t>
      </w:r>
      <w:r w:rsidRPr="00EE177B">
        <w:rPr>
          <w:rFonts w:cs="Times New Roman"/>
          <w:color w:val="000000" w:themeColor="text1"/>
          <w:szCs w:val="24"/>
        </w:rPr>
        <w:t xml:space="preserve"> that the Purchaser </w:t>
      </w:r>
      <w:r w:rsidRPr="00EE177B">
        <w:rPr>
          <w:rFonts w:cs="Times New Roman"/>
          <w:szCs w:val="24"/>
        </w:rPr>
        <w:t xml:space="preserve">meets all of the statutory requirements of TWC Chapter 13 and the Commission's Chapter 24 rules and regulations and is capable of providing continuous and adequate service.  Approving the transaction requested in this application for approval to </w:t>
      </w:r>
      <w:r w:rsidR="00C05482" w:rsidRPr="00EE177B">
        <w:rPr>
          <w:rFonts w:cs="Times New Roman"/>
          <w:szCs w:val="24"/>
        </w:rPr>
        <w:t xml:space="preserve">acquire facilities, transfer water service area, obtain a new water CCN </w:t>
      </w:r>
      <w:r w:rsidR="007654ED" w:rsidRPr="00EE177B">
        <w:rPr>
          <w:rFonts w:cs="Times New Roman"/>
          <w:szCs w:val="24"/>
        </w:rPr>
        <w:t>is necessary for the service, accommodation, convenience and safety of the public</w:t>
      </w:r>
      <w:r w:rsidR="00F94CF8">
        <w:rPr>
          <w:rFonts w:cs="Times New Roman"/>
          <w:szCs w:val="24"/>
        </w:rPr>
        <w:t>.</w:t>
      </w:r>
      <w:r w:rsidR="00D96880">
        <w:rPr>
          <w:rFonts w:cs="Times New Roman"/>
          <w:szCs w:val="24"/>
        </w:rPr>
        <w:t xml:space="preserve"> </w:t>
      </w:r>
      <w:r w:rsidR="00F94CF8">
        <w:rPr>
          <w:rFonts w:cs="Times New Roman"/>
          <w:szCs w:val="24"/>
        </w:rPr>
        <w:t>Cancellation of</w:t>
      </w:r>
      <w:r w:rsidR="00C05482" w:rsidRPr="00EE177B">
        <w:rPr>
          <w:rFonts w:cs="Times New Roman"/>
          <w:szCs w:val="24"/>
        </w:rPr>
        <w:t xml:space="preserve"> JRM’s Water CCN No. 11548 will happen </w:t>
      </w:r>
      <w:r w:rsidRPr="00EE177B">
        <w:rPr>
          <w:rFonts w:cs="Times New Roman"/>
          <w:szCs w:val="24"/>
        </w:rPr>
        <w:t>after the transfer is complete</w:t>
      </w:r>
      <w:r w:rsidR="00F94CF8">
        <w:rPr>
          <w:rFonts w:cs="Times New Roman"/>
          <w:szCs w:val="24"/>
        </w:rPr>
        <w:t>.</w:t>
      </w:r>
    </w:p>
    <w:p w14:paraId="08864CF1" w14:textId="77777777" w:rsidR="00374F1F" w:rsidRPr="00EE177B" w:rsidRDefault="00374F1F" w:rsidP="00EE177B">
      <w:pPr>
        <w:pStyle w:val="NoSpacing"/>
        <w:jc w:val="both"/>
        <w:rPr>
          <w:rFonts w:cs="Times New Roman"/>
          <w:szCs w:val="24"/>
        </w:rPr>
      </w:pPr>
    </w:p>
    <w:p w14:paraId="23426F80" w14:textId="77777777" w:rsidR="00374F1F" w:rsidRPr="00EE177B" w:rsidRDefault="00374F1F" w:rsidP="00EE177B">
      <w:pPr>
        <w:pStyle w:val="BodyText"/>
        <w:spacing w:after="0"/>
        <w:rPr>
          <w:rFonts w:ascii="Times New Roman" w:hAnsi="Times New Roman" w:cs="Times New Roman"/>
          <w:b/>
          <w:u w:val="single"/>
        </w:rPr>
      </w:pPr>
      <w:r w:rsidRPr="00EE177B">
        <w:rPr>
          <w:rFonts w:ascii="Times New Roman" w:hAnsi="Times New Roman" w:cs="Times New Roman"/>
          <w:b/>
          <w:u w:val="single"/>
        </w:rPr>
        <w:t>Recommendation on approval of sale</w:t>
      </w:r>
    </w:p>
    <w:p w14:paraId="2C352307" w14:textId="2614CCEB" w:rsidR="00374F1F" w:rsidRPr="00EE177B" w:rsidRDefault="00D96880" w:rsidP="00EE177B">
      <w:pPr>
        <w:pStyle w:val="ListParagraph"/>
        <w:ind w:left="0"/>
        <w:jc w:val="both"/>
        <w:rPr>
          <w:rFonts w:cs="Times New Roman"/>
          <w:szCs w:val="24"/>
        </w:rPr>
      </w:pPr>
      <w:r w:rsidRPr="00D96880">
        <w:rPr>
          <w:rFonts w:cs="Times New Roman"/>
          <w:szCs w:val="24"/>
        </w:rPr>
        <w:t xml:space="preserve">The Staff from the Rate Regulation Division and Infrastructure Division recommend that the transaction will serve the public interest and that the Applicants be allowed to proceed with the proposed transaction. Staff notes that no deposits are held by </w:t>
      </w:r>
      <w:r>
        <w:rPr>
          <w:rFonts w:cs="Times New Roman"/>
          <w:szCs w:val="24"/>
        </w:rPr>
        <w:t>Seller</w:t>
      </w:r>
      <w:r w:rsidRPr="00D96880">
        <w:rPr>
          <w:rFonts w:cs="Times New Roman"/>
          <w:szCs w:val="24"/>
        </w:rPr>
        <w:t xml:space="preserve"> for the customers being served in the requested area. Staff further recommends that a public hearing is not necessary. </w:t>
      </w:r>
    </w:p>
    <w:p w14:paraId="06CD5C75" w14:textId="4B47D104" w:rsidR="0045078B" w:rsidRPr="00EE177B" w:rsidRDefault="0045078B" w:rsidP="00EE177B">
      <w:pPr>
        <w:pStyle w:val="ListParagraph"/>
        <w:spacing w:after="0" w:line="240" w:lineRule="auto"/>
        <w:jc w:val="both"/>
        <w:rPr>
          <w:rFonts w:cs="Times New Roman"/>
          <w:color w:val="000000" w:themeColor="text1"/>
          <w:szCs w:val="24"/>
        </w:rPr>
      </w:pPr>
    </w:p>
    <w:sectPr w:rsidR="0045078B" w:rsidRPr="00EE177B"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DEA38" w14:textId="77777777" w:rsidR="002E1EA3" w:rsidRDefault="002E1EA3" w:rsidP="009D1658">
      <w:pPr>
        <w:spacing w:after="0" w:line="240" w:lineRule="auto"/>
      </w:pPr>
      <w:r>
        <w:separator/>
      </w:r>
    </w:p>
  </w:endnote>
  <w:endnote w:type="continuationSeparator" w:id="0">
    <w:p w14:paraId="71BD8395" w14:textId="77777777" w:rsidR="002E1EA3" w:rsidRDefault="002E1EA3" w:rsidP="009D1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5830E" w14:textId="77777777" w:rsidR="002E1EA3" w:rsidRDefault="002E1EA3" w:rsidP="009D1658">
      <w:pPr>
        <w:spacing w:after="0" w:line="240" w:lineRule="auto"/>
      </w:pPr>
      <w:r>
        <w:separator/>
      </w:r>
    </w:p>
  </w:footnote>
  <w:footnote w:type="continuationSeparator" w:id="0">
    <w:p w14:paraId="4BA0A067" w14:textId="77777777" w:rsidR="002E1EA3" w:rsidRDefault="002E1EA3" w:rsidP="009D1658">
      <w:pPr>
        <w:spacing w:after="0" w:line="240" w:lineRule="auto"/>
      </w:pPr>
      <w:r>
        <w:continuationSeparator/>
      </w:r>
    </w:p>
  </w:footnote>
  <w:footnote w:id="1">
    <w:p w14:paraId="3689B711" w14:textId="77777777" w:rsidR="009D1658" w:rsidRPr="001E4D2F" w:rsidRDefault="009D1658" w:rsidP="009D1658">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16 TAC § 24.11</w:t>
      </w:r>
      <w:r>
        <w:rPr>
          <w:rFonts w:ascii="Times New Roman" w:hAnsi="Times New Roman" w:cs="Times New Roman"/>
        </w:rPr>
        <w:t>(e)(2).</w:t>
      </w:r>
    </w:p>
  </w:footnote>
  <w:footnote w:id="2">
    <w:p w14:paraId="5C40DC11" w14:textId="77777777" w:rsidR="009D1658" w:rsidRPr="00A04A11" w:rsidRDefault="009D1658" w:rsidP="009D1658">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bookmarkStart w:id="1" w:name="_Hlk35001278"/>
      <w:r>
        <w:rPr>
          <w:rFonts w:ascii="Times New Roman" w:hAnsi="Times New Roman" w:cs="Times New Roman"/>
          <w:i/>
        </w:rPr>
        <w:t>Id</w:t>
      </w:r>
      <w:r>
        <w:rPr>
          <w:rFonts w:ascii="Times New Roman" w:hAnsi="Times New Roman" w:cs="Times New Roman"/>
        </w:rPr>
        <w:t>.</w:t>
      </w:r>
    </w:p>
    <w:bookmarkEnd w:id="1"/>
  </w:footnote>
  <w:footnote w:id="3">
    <w:p w14:paraId="3F4770A9" w14:textId="584E8C17" w:rsidR="009D1658" w:rsidRPr="00A04A11" w:rsidRDefault="009D1658" w:rsidP="009D1658">
      <w:pPr>
        <w:pStyle w:val="FootnoteText"/>
        <w:rPr>
          <w:rFonts w:ascii="Times New Roman" w:hAnsi="Times New Roman" w:cs="Times New Roman"/>
        </w:rPr>
      </w:pPr>
      <w:r w:rsidRPr="00A04A11">
        <w:rPr>
          <w:rFonts w:ascii="Times New Roman" w:hAnsi="Times New Roman" w:cs="Times New Roman"/>
        </w:rPr>
        <w:tab/>
      </w:r>
      <w:r w:rsidRPr="00A04A11">
        <w:rPr>
          <w:rStyle w:val="FootnoteReference"/>
          <w:rFonts w:ascii="Times New Roman" w:hAnsi="Times New Roman" w:cs="Times New Roman"/>
        </w:rPr>
        <w:footnoteRef/>
      </w:r>
      <w:r w:rsidRPr="00A04A11">
        <w:rPr>
          <w:rFonts w:ascii="Times New Roman" w:hAnsi="Times New Roman" w:cs="Times New Roman"/>
        </w:rPr>
        <w:t xml:space="preserve"> </w:t>
      </w:r>
      <w:r w:rsidR="00D96880" w:rsidRPr="00D96880">
        <w:rPr>
          <w:rFonts w:ascii="Times New Roman" w:hAnsi="Times New Roman" w:cs="Times New Roman"/>
        </w:rPr>
        <w:t>Confidential Attachment B to 1st Supplement to Application</w:t>
      </w:r>
      <w:r w:rsidR="00D96880">
        <w:rPr>
          <w:rFonts w:ascii="Times New Roman" w:hAnsi="Times New Roman" w:cs="Times New Roman"/>
        </w:rPr>
        <w:t xml:space="preserve"> at bates 1</w:t>
      </w:r>
      <w:r w:rsidR="00D96880" w:rsidRPr="00D96880">
        <w:rPr>
          <w:rFonts w:ascii="Times New Roman" w:hAnsi="Times New Roman" w:cs="Times New Roman"/>
        </w:rPr>
        <w:t xml:space="preserve"> (AIS Item No. 18) (March 3, 2020)</w:t>
      </w:r>
      <w:r w:rsidR="00D96880" w:rsidRPr="00D96880">
        <w:rPr>
          <w:rFonts w:ascii="Times New Roman" w:hAnsi="Times New Roman" w:cs="Times New Roman"/>
        </w:rPr>
        <w:cr/>
      </w:r>
    </w:p>
  </w:footnote>
  <w:footnote w:id="4">
    <w:p w14:paraId="1FDC134C" w14:textId="7CA0E592" w:rsidR="009D1658" w:rsidRDefault="009D1658" w:rsidP="009D1658">
      <w:pPr>
        <w:pStyle w:val="FootnoteText"/>
      </w:pPr>
      <w:r w:rsidRPr="0075555A">
        <w:rPr>
          <w:rFonts w:ascii="Times New Roman" w:hAnsi="Times New Roman" w:cs="Times New Roman"/>
        </w:rPr>
        <w:tab/>
      </w:r>
      <w:r w:rsidRPr="0075555A">
        <w:rPr>
          <w:rStyle w:val="FootnoteReference"/>
          <w:rFonts w:ascii="Times New Roman" w:hAnsi="Times New Roman" w:cs="Times New Roman"/>
        </w:rPr>
        <w:footnoteRef/>
      </w:r>
      <w:r w:rsidRPr="0075555A">
        <w:rPr>
          <w:rFonts w:ascii="Times New Roman" w:hAnsi="Times New Roman" w:cs="Times New Roman"/>
        </w:rPr>
        <w:t xml:space="preserve"> </w:t>
      </w:r>
      <w:r w:rsidR="00D96880" w:rsidRPr="00D96880">
        <w:rPr>
          <w:rFonts w:ascii="Times New Roman" w:hAnsi="Times New Roman" w:cs="Times New Roman"/>
        </w:rPr>
        <w:t>Confidential Attachment 3-2 to Staff 3rd RFI</w:t>
      </w:r>
      <w:r w:rsidR="00D96880">
        <w:rPr>
          <w:rFonts w:ascii="Times New Roman" w:hAnsi="Times New Roman" w:cs="Times New Roman"/>
        </w:rPr>
        <w:t xml:space="preserve"> at 1</w:t>
      </w:r>
      <w:r w:rsidR="00D96880" w:rsidRPr="00D96880">
        <w:rPr>
          <w:rFonts w:ascii="Times New Roman" w:hAnsi="Times New Roman" w:cs="Times New Roman"/>
        </w:rPr>
        <w:t xml:space="preserve"> (AIS Item No. 57) (June 29, 2020)</w:t>
      </w:r>
      <w:r w:rsidR="00D96880" w:rsidRPr="00D96880">
        <w:rPr>
          <w:rFonts w:ascii="Times New Roman" w:hAnsi="Times New Roman" w:cs="Times New Roman"/>
        </w:rPr>
        <w:c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10AD6"/>
    <w:multiLevelType w:val="hybridMultilevel"/>
    <w:tmpl w:val="C57A4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3E4A10"/>
    <w:multiLevelType w:val="hybridMultilevel"/>
    <w:tmpl w:val="7A3A75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C76C3"/>
    <w:multiLevelType w:val="hybridMultilevel"/>
    <w:tmpl w:val="BB8EAEA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16834191"/>
    <w:multiLevelType w:val="hybridMultilevel"/>
    <w:tmpl w:val="284A18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E1B30E5"/>
    <w:multiLevelType w:val="hybridMultilevel"/>
    <w:tmpl w:val="C64608B4"/>
    <w:lvl w:ilvl="0" w:tplc="27822018">
      <w:start w:val="1"/>
      <w:numFmt w:val="decimal"/>
      <w:lvlText w:val="%1)"/>
      <w:lvlJc w:val="left"/>
      <w:pPr>
        <w:ind w:left="630" w:hanging="360"/>
      </w:pPr>
      <w:rPr>
        <w:rFonts w:hint="default"/>
        <w:color w:val="000000" w:themeColor="text1"/>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710BB"/>
    <w:multiLevelType w:val="hybridMultilevel"/>
    <w:tmpl w:val="B8F63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88041D"/>
    <w:multiLevelType w:val="hybridMultilevel"/>
    <w:tmpl w:val="E91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C4B2A"/>
    <w:multiLevelType w:val="hybridMultilevel"/>
    <w:tmpl w:val="AD205B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B5F4A00"/>
    <w:multiLevelType w:val="hybridMultilevel"/>
    <w:tmpl w:val="6E7A9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CF1405"/>
    <w:multiLevelType w:val="hybridMultilevel"/>
    <w:tmpl w:val="6D42E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986795"/>
    <w:multiLevelType w:val="hybridMultilevel"/>
    <w:tmpl w:val="0158C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809B8"/>
    <w:multiLevelType w:val="hybridMultilevel"/>
    <w:tmpl w:val="0FCED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8933C9"/>
    <w:multiLevelType w:val="hybridMultilevel"/>
    <w:tmpl w:val="84949A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6FCD6504"/>
    <w:multiLevelType w:val="hybridMultilevel"/>
    <w:tmpl w:val="217864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0"/>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
  </w:num>
  <w:num w:numId="11">
    <w:abstractNumId w:val="7"/>
  </w:num>
  <w:num w:numId="12">
    <w:abstractNumId w:val="9"/>
  </w:num>
  <w:num w:numId="13">
    <w:abstractNumId w:val="12"/>
  </w:num>
  <w:num w:numId="14">
    <w:abstractNumId w:val="14"/>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37C"/>
    <w:rsid w:val="0000574C"/>
    <w:rsid w:val="0004472E"/>
    <w:rsid w:val="00076C8A"/>
    <w:rsid w:val="00082B83"/>
    <w:rsid w:val="000E6E5F"/>
    <w:rsid w:val="000F0AC5"/>
    <w:rsid w:val="00117684"/>
    <w:rsid w:val="00124B42"/>
    <w:rsid w:val="00125593"/>
    <w:rsid w:val="00146BCA"/>
    <w:rsid w:val="001633DA"/>
    <w:rsid w:val="001C5F8F"/>
    <w:rsid w:val="001E3344"/>
    <w:rsid w:val="00285B65"/>
    <w:rsid w:val="002A16A6"/>
    <w:rsid w:val="002A3788"/>
    <w:rsid w:val="002C02AA"/>
    <w:rsid w:val="002D7A38"/>
    <w:rsid w:val="002E1EA3"/>
    <w:rsid w:val="00346B2B"/>
    <w:rsid w:val="00374F1F"/>
    <w:rsid w:val="00393A68"/>
    <w:rsid w:val="00393FE9"/>
    <w:rsid w:val="003C6591"/>
    <w:rsid w:val="003D49B0"/>
    <w:rsid w:val="003E7892"/>
    <w:rsid w:val="0040149C"/>
    <w:rsid w:val="00425902"/>
    <w:rsid w:val="0045078B"/>
    <w:rsid w:val="00485EEE"/>
    <w:rsid w:val="00490D4A"/>
    <w:rsid w:val="004A2D20"/>
    <w:rsid w:val="004A2FEF"/>
    <w:rsid w:val="004C0C7E"/>
    <w:rsid w:val="004F6A3F"/>
    <w:rsid w:val="005053B8"/>
    <w:rsid w:val="0055077F"/>
    <w:rsid w:val="005543E2"/>
    <w:rsid w:val="00555B30"/>
    <w:rsid w:val="0056737C"/>
    <w:rsid w:val="005A7CE5"/>
    <w:rsid w:val="005B5AE3"/>
    <w:rsid w:val="006309E9"/>
    <w:rsid w:val="00692847"/>
    <w:rsid w:val="00693058"/>
    <w:rsid w:val="006A3F7C"/>
    <w:rsid w:val="006E0EA8"/>
    <w:rsid w:val="00730D34"/>
    <w:rsid w:val="00742A66"/>
    <w:rsid w:val="007654ED"/>
    <w:rsid w:val="00770CA6"/>
    <w:rsid w:val="00781E50"/>
    <w:rsid w:val="007D63A9"/>
    <w:rsid w:val="007F0474"/>
    <w:rsid w:val="007F0823"/>
    <w:rsid w:val="008113A0"/>
    <w:rsid w:val="00835102"/>
    <w:rsid w:val="008B3742"/>
    <w:rsid w:val="008D61A1"/>
    <w:rsid w:val="008F6398"/>
    <w:rsid w:val="009158DF"/>
    <w:rsid w:val="00920633"/>
    <w:rsid w:val="00954498"/>
    <w:rsid w:val="009565DD"/>
    <w:rsid w:val="00985FAB"/>
    <w:rsid w:val="00986F36"/>
    <w:rsid w:val="009B2887"/>
    <w:rsid w:val="009B516F"/>
    <w:rsid w:val="009C2490"/>
    <w:rsid w:val="009D1658"/>
    <w:rsid w:val="009F5523"/>
    <w:rsid w:val="00A007CD"/>
    <w:rsid w:val="00A23456"/>
    <w:rsid w:val="00A236C2"/>
    <w:rsid w:val="00AA57AF"/>
    <w:rsid w:val="00AB066E"/>
    <w:rsid w:val="00AB79C3"/>
    <w:rsid w:val="00AC2AE0"/>
    <w:rsid w:val="00B10643"/>
    <w:rsid w:val="00B60D11"/>
    <w:rsid w:val="00B72205"/>
    <w:rsid w:val="00B81A67"/>
    <w:rsid w:val="00B82270"/>
    <w:rsid w:val="00B92FCF"/>
    <w:rsid w:val="00C05482"/>
    <w:rsid w:val="00C07E95"/>
    <w:rsid w:val="00C96573"/>
    <w:rsid w:val="00CA3A13"/>
    <w:rsid w:val="00CD440B"/>
    <w:rsid w:val="00D05A67"/>
    <w:rsid w:val="00D4597E"/>
    <w:rsid w:val="00D75D31"/>
    <w:rsid w:val="00D81149"/>
    <w:rsid w:val="00D90FAC"/>
    <w:rsid w:val="00D9426B"/>
    <w:rsid w:val="00D96880"/>
    <w:rsid w:val="00DB2B10"/>
    <w:rsid w:val="00DB7076"/>
    <w:rsid w:val="00DE1DAC"/>
    <w:rsid w:val="00E87A9B"/>
    <w:rsid w:val="00EA6AE9"/>
    <w:rsid w:val="00EC1675"/>
    <w:rsid w:val="00EE177B"/>
    <w:rsid w:val="00F0645B"/>
    <w:rsid w:val="00F10E47"/>
    <w:rsid w:val="00F37E36"/>
    <w:rsid w:val="00F428C7"/>
    <w:rsid w:val="00F45423"/>
    <w:rsid w:val="00F844E8"/>
    <w:rsid w:val="00F90AAE"/>
    <w:rsid w:val="00F94CF8"/>
    <w:rsid w:val="00FB7368"/>
    <w:rsid w:val="00FC07BF"/>
    <w:rsid w:val="00FD7064"/>
    <w:rsid w:val="00FE5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61106"/>
  <w15:chartTrackingRefBased/>
  <w15:docId w15:val="{F2F8BB06-2584-433D-A589-2ACCB978B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6737C"/>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56737C"/>
    <w:pPr>
      <w:spacing w:after="200" w:line="276" w:lineRule="auto"/>
      <w:ind w:left="720"/>
      <w:contextualSpacing/>
    </w:pPr>
    <w:rPr>
      <w:rFonts w:ascii="Times New Roman" w:hAnsi="Times New Roman"/>
      <w:sz w:val="24"/>
    </w:rPr>
  </w:style>
  <w:style w:type="paragraph" w:styleId="BalloonText">
    <w:name w:val="Balloon Text"/>
    <w:basedOn w:val="Normal"/>
    <w:link w:val="BalloonTextChar"/>
    <w:uiPriority w:val="99"/>
    <w:semiHidden/>
    <w:unhideWhenUsed/>
    <w:rsid w:val="002A16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16A6"/>
    <w:rPr>
      <w:rFonts w:ascii="Segoe UI" w:hAnsi="Segoe UI" w:cs="Segoe UI"/>
      <w:sz w:val="18"/>
      <w:szCs w:val="18"/>
    </w:rPr>
  </w:style>
  <w:style w:type="paragraph" w:styleId="NoSpacing">
    <w:name w:val="No Spacing"/>
    <w:uiPriority w:val="1"/>
    <w:qFormat/>
    <w:rsid w:val="0045078B"/>
    <w:pPr>
      <w:spacing w:after="0" w:line="240" w:lineRule="auto"/>
    </w:pPr>
    <w:rPr>
      <w:rFonts w:ascii="Times New Roman" w:hAnsi="Times New Roman"/>
      <w:sz w:val="24"/>
    </w:rPr>
  </w:style>
  <w:style w:type="character" w:styleId="Hyperlink">
    <w:name w:val="Hyperlink"/>
    <w:rsid w:val="00555B30"/>
    <w:rPr>
      <w:color w:val="0000FF"/>
      <w:u w:val="single"/>
    </w:rPr>
  </w:style>
  <w:style w:type="table" w:styleId="TableGrid">
    <w:name w:val="Table Grid"/>
    <w:basedOn w:val="TableNormal"/>
    <w:uiPriority w:val="59"/>
    <w:rsid w:val="00742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374F1F"/>
    <w:rPr>
      <w:i/>
      <w:iCs/>
    </w:rPr>
  </w:style>
  <w:style w:type="paragraph" w:styleId="BodyText">
    <w:name w:val="Body Text"/>
    <w:basedOn w:val="Normal"/>
    <w:link w:val="BodyTextChar"/>
    <w:uiPriority w:val="99"/>
    <w:unhideWhenUsed/>
    <w:rsid w:val="00374F1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uto"/>
      <w:jc w:val="both"/>
    </w:pPr>
    <w:rPr>
      <w:rFonts w:ascii="Courier 10cpi" w:eastAsia="Times New Roman" w:hAnsi="Courier 10cpi" w:cs="Courier 10cpi"/>
      <w:sz w:val="24"/>
      <w:szCs w:val="24"/>
    </w:rPr>
  </w:style>
  <w:style w:type="character" w:customStyle="1" w:styleId="BodyTextChar">
    <w:name w:val="Body Text Char"/>
    <w:basedOn w:val="DefaultParagraphFont"/>
    <w:link w:val="BodyText"/>
    <w:uiPriority w:val="99"/>
    <w:rsid w:val="00374F1F"/>
    <w:rPr>
      <w:rFonts w:ascii="Courier 10cpi" w:eastAsia="Times New Roman" w:hAnsi="Courier 10cpi" w:cs="Courier 10cpi"/>
      <w:sz w:val="24"/>
      <w:szCs w:val="24"/>
    </w:rPr>
  </w:style>
  <w:style w:type="paragraph" w:styleId="FootnoteText">
    <w:name w:val="footnote text"/>
    <w:basedOn w:val="Normal"/>
    <w:link w:val="FootnoteTextChar"/>
    <w:uiPriority w:val="99"/>
    <w:semiHidden/>
    <w:rsid w:val="009D1658"/>
    <w:pPr>
      <w:tabs>
        <w:tab w:val="left" w:pos="720"/>
      </w:tabs>
      <w:spacing w:before="-1" w:after="-1" w:line="240" w:lineRule="auto"/>
    </w:pPr>
    <w:rPr>
      <w:rFonts w:ascii="Georgia" w:hAnsi="Georgia"/>
      <w:sz w:val="20"/>
      <w:szCs w:val="20"/>
    </w:rPr>
  </w:style>
  <w:style w:type="character" w:customStyle="1" w:styleId="FootnoteTextChar">
    <w:name w:val="Footnote Text Char"/>
    <w:basedOn w:val="DefaultParagraphFont"/>
    <w:link w:val="FootnoteText"/>
    <w:uiPriority w:val="99"/>
    <w:semiHidden/>
    <w:rsid w:val="009D1658"/>
    <w:rPr>
      <w:rFonts w:ascii="Georgia" w:hAnsi="Georgia"/>
      <w:sz w:val="20"/>
      <w:szCs w:val="20"/>
    </w:rPr>
  </w:style>
  <w:style w:type="character" w:styleId="FootnoteReference">
    <w:name w:val="footnote reference"/>
    <w:basedOn w:val="DefaultParagraphFont"/>
    <w:semiHidden/>
    <w:rsid w:val="009D1658"/>
    <w:rPr>
      <w:vertAlign w:val="superscript"/>
    </w:rPr>
  </w:style>
  <w:style w:type="character" w:styleId="CommentReference">
    <w:name w:val="annotation reference"/>
    <w:basedOn w:val="DefaultParagraphFont"/>
    <w:uiPriority w:val="99"/>
    <w:semiHidden/>
    <w:unhideWhenUsed/>
    <w:rsid w:val="00920633"/>
    <w:rPr>
      <w:sz w:val="16"/>
      <w:szCs w:val="16"/>
    </w:rPr>
  </w:style>
  <w:style w:type="paragraph" w:styleId="CommentText">
    <w:name w:val="annotation text"/>
    <w:basedOn w:val="Normal"/>
    <w:link w:val="CommentTextChar"/>
    <w:uiPriority w:val="99"/>
    <w:semiHidden/>
    <w:unhideWhenUsed/>
    <w:rsid w:val="00920633"/>
    <w:pPr>
      <w:spacing w:line="240" w:lineRule="auto"/>
    </w:pPr>
    <w:rPr>
      <w:sz w:val="20"/>
      <w:szCs w:val="20"/>
    </w:rPr>
  </w:style>
  <w:style w:type="character" w:customStyle="1" w:styleId="CommentTextChar">
    <w:name w:val="Comment Text Char"/>
    <w:basedOn w:val="DefaultParagraphFont"/>
    <w:link w:val="CommentText"/>
    <w:uiPriority w:val="99"/>
    <w:semiHidden/>
    <w:rsid w:val="00920633"/>
    <w:rPr>
      <w:sz w:val="20"/>
      <w:szCs w:val="20"/>
    </w:rPr>
  </w:style>
  <w:style w:type="paragraph" w:styleId="CommentSubject">
    <w:name w:val="annotation subject"/>
    <w:basedOn w:val="CommentText"/>
    <w:next w:val="CommentText"/>
    <w:link w:val="CommentSubjectChar"/>
    <w:uiPriority w:val="99"/>
    <w:semiHidden/>
    <w:unhideWhenUsed/>
    <w:rsid w:val="00920633"/>
    <w:rPr>
      <w:b/>
      <w:bCs/>
    </w:rPr>
  </w:style>
  <w:style w:type="character" w:customStyle="1" w:styleId="CommentSubjectChar">
    <w:name w:val="Comment Subject Char"/>
    <w:basedOn w:val="CommentTextChar"/>
    <w:link w:val="CommentSubject"/>
    <w:uiPriority w:val="99"/>
    <w:semiHidden/>
    <w:rsid w:val="009206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47379">
      <w:bodyDiv w:val="1"/>
      <w:marLeft w:val="0"/>
      <w:marRight w:val="0"/>
      <w:marTop w:val="0"/>
      <w:marBottom w:val="0"/>
      <w:divBdr>
        <w:top w:val="none" w:sz="0" w:space="0" w:color="auto"/>
        <w:left w:val="none" w:sz="0" w:space="0" w:color="auto"/>
        <w:bottom w:val="none" w:sz="0" w:space="0" w:color="auto"/>
        <w:right w:val="none" w:sz="0" w:space="0" w:color="auto"/>
      </w:divBdr>
    </w:div>
    <w:div w:id="546114355">
      <w:bodyDiv w:val="1"/>
      <w:marLeft w:val="0"/>
      <w:marRight w:val="0"/>
      <w:marTop w:val="0"/>
      <w:marBottom w:val="0"/>
      <w:divBdr>
        <w:top w:val="none" w:sz="0" w:space="0" w:color="auto"/>
        <w:left w:val="none" w:sz="0" w:space="0" w:color="auto"/>
        <w:bottom w:val="none" w:sz="0" w:space="0" w:color="auto"/>
        <w:right w:val="none" w:sz="0" w:space="0" w:color="auto"/>
      </w:divBdr>
    </w:div>
    <w:div w:id="565728829">
      <w:bodyDiv w:val="1"/>
      <w:marLeft w:val="0"/>
      <w:marRight w:val="0"/>
      <w:marTop w:val="0"/>
      <w:marBottom w:val="0"/>
      <w:divBdr>
        <w:top w:val="none" w:sz="0" w:space="0" w:color="auto"/>
        <w:left w:val="none" w:sz="0" w:space="0" w:color="auto"/>
        <w:bottom w:val="none" w:sz="0" w:space="0" w:color="auto"/>
        <w:right w:val="none" w:sz="0" w:space="0" w:color="auto"/>
      </w:divBdr>
    </w:div>
    <w:div w:id="672025547">
      <w:bodyDiv w:val="1"/>
      <w:marLeft w:val="0"/>
      <w:marRight w:val="0"/>
      <w:marTop w:val="0"/>
      <w:marBottom w:val="0"/>
      <w:divBdr>
        <w:top w:val="none" w:sz="0" w:space="0" w:color="auto"/>
        <w:left w:val="none" w:sz="0" w:space="0" w:color="auto"/>
        <w:bottom w:val="none" w:sz="0" w:space="0" w:color="auto"/>
        <w:right w:val="none" w:sz="0" w:space="0" w:color="auto"/>
      </w:divBdr>
    </w:div>
    <w:div w:id="674385700">
      <w:bodyDiv w:val="1"/>
      <w:marLeft w:val="0"/>
      <w:marRight w:val="0"/>
      <w:marTop w:val="0"/>
      <w:marBottom w:val="0"/>
      <w:divBdr>
        <w:top w:val="none" w:sz="0" w:space="0" w:color="auto"/>
        <w:left w:val="none" w:sz="0" w:space="0" w:color="auto"/>
        <w:bottom w:val="none" w:sz="0" w:space="0" w:color="auto"/>
        <w:right w:val="none" w:sz="0" w:space="0" w:color="auto"/>
      </w:divBdr>
    </w:div>
    <w:div w:id="889733832">
      <w:bodyDiv w:val="1"/>
      <w:marLeft w:val="0"/>
      <w:marRight w:val="0"/>
      <w:marTop w:val="0"/>
      <w:marBottom w:val="0"/>
      <w:divBdr>
        <w:top w:val="none" w:sz="0" w:space="0" w:color="auto"/>
        <w:left w:val="none" w:sz="0" w:space="0" w:color="auto"/>
        <w:bottom w:val="none" w:sz="0" w:space="0" w:color="auto"/>
        <w:right w:val="none" w:sz="0" w:space="0" w:color="auto"/>
      </w:divBdr>
    </w:div>
    <w:div w:id="909652548">
      <w:bodyDiv w:val="1"/>
      <w:marLeft w:val="0"/>
      <w:marRight w:val="0"/>
      <w:marTop w:val="0"/>
      <w:marBottom w:val="0"/>
      <w:divBdr>
        <w:top w:val="none" w:sz="0" w:space="0" w:color="auto"/>
        <w:left w:val="none" w:sz="0" w:space="0" w:color="auto"/>
        <w:bottom w:val="none" w:sz="0" w:space="0" w:color="auto"/>
        <w:right w:val="none" w:sz="0" w:space="0" w:color="auto"/>
      </w:divBdr>
    </w:div>
    <w:div w:id="918640686">
      <w:bodyDiv w:val="1"/>
      <w:marLeft w:val="0"/>
      <w:marRight w:val="0"/>
      <w:marTop w:val="0"/>
      <w:marBottom w:val="0"/>
      <w:divBdr>
        <w:top w:val="none" w:sz="0" w:space="0" w:color="auto"/>
        <w:left w:val="none" w:sz="0" w:space="0" w:color="auto"/>
        <w:bottom w:val="none" w:sz="0" w:space="0" w:color="auto"/>
        <w:right w:val="none" w:sz="0" w:space="0" w:color="auto"/>
      </w:divBdr>
    </w:div>
    <w:div w:id="1004629040">
      <w:bodyDiv w:val="1"/>
      <w:marLeft w:val="0"/>
      <w:marRight w:val="0"/>
      <w:marTop w:val="0"/>
      <w:marBottom w:val="0"/>
      <w:divBdr>
        <w:top w:val="none" w:sz="0" w:space="0" w:color="auto"/>
        <w:left w:val="none" w:sz="0" w:space="0" w:color="auto"/>
        <w:bottom w:val="none" w:sz="0" w:space="0" w:color="auto"/>
        <w:right w:val="none" w:sz="0" w:space="0" w:color="auto"/>
      </w:divBdr>
    </w:div>
    <w:div w:id="1160659496">
      <w:bodyDiv w:val="1"/>
      <w:marLeft w:val="0"/>
      <w:marRight w:val="0"/>
      <w:marTop w:val="0"/>
      <w:marBottom w:val="0"/>
      <w:divBdr>
        <w:top w:val="none" w:sz="0" w:space="0" w:color="auto"/>
        <w:left w:val="none" w:sz="0" w:space="0" w:color="auto"/>
        <w:bottom w:val="none" w:sz="0" w:space="0" w:color="auto"/>
        <w:right w:val="none" w:sz="0" w:space="0" w:color="auto"/>
      </w:divBdr>
    </w:div>
    <w:div w:id="1302343660">
      <w:bodyDiv w:val="1"/>
      <w:marLeft w:val="0"/>
      <w:marRight w:val="0"/>
      <w:marTop w:val="0"/>
      <w:marBottom w:val="0"/>
      <w:divBdr>
        <w:top w:val="none" w:sz="0" w:space="0" w:color="auto"/>
        <w:left w:val="none" w:sz="0" w:space="0" w:color="auto"/>
        <w:bottom w:val="none" w:sz="0" w:space="0" w:color="auto"/>
        <w:right w:val="none" w:sz="0" w:space="0" w:color="auto"/>
      </w:divBdr>
    </w:div>
    <w:div w:id="1514494952">
      <w:bodyDiv w:val="1"/>
      <w:marLeft w:val="0"/>
      <w:marRight w:val="0"/>
      <w:marTop w:val="0"/>
      <w:marBottom w:val="0"/>
      <w:divBdr>
        <w:top w:val="none" w:sz="0" w:space="0" w:color="auto"/>
        <w:left w:val="none" w:sz="0" w:space="0" w:color="auto"/>
        <w:bottom w:val="none" w:sz="0" w:space="0" w:color="auto"/>
        <w:right w:val="none" w:sz="0" w:space="0" w:color="auto"/>
      </w:divBdr>
    </w:div>
    <w:div w:id="1620601124">
      <w:bodyDiv w:val="1"/>
      <w:marLeft w:val="0"/>
      <w:marRight w:val="0"/>
      <w:marTop w:val="0"/>
      <w:marBottom w:val="0"/>
      <w:divBdr>
        <w:top w:val="none" w:sz="0" w:space="0" w:color="auto"/>
        <w:left w:val="none" w:sz="0" w:space="0" w:color="auto"/>
        <w:bottom w:val="none" w:sz="0" w:space="0" w:color="auto"/>
        <w:right w:val="none" w:sz="0" w:space="0" w:color="auto"/>
      </w:divBdr>
    </w:div>
    <w:div w:id="196033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D95F7-6446-4A1C-A85E-9FA74CD2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Nabaraj Pokharel</dc:creator>
  <cp:keywords/>
  <dc:description/>
  <cp:lastModifiedBy>Tawater, Rustin</cp:lastModifiedBy>
  <cp:revision>2</cp:revision>
  <dcterms:created xsi:type="dcterms:W3CDTF">2020-07-07T16:22:00Z</dcterms:created>
  <dcterms:modified xsi:type="dcterms:W3CDTF">2020-07-07T16:22:00Z</dcterms:modified>
</cp:coreProperties>
</file>